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5B871" w14:textId="2A5B6591" w:rsidR="00F31028" w:rsidRPr="00FA4B22" w:rsidRDefault="009548FF" w:rsidP="00904E75">
      <w:pPr>
        <w:pStyle w:val="PublicationTitle"/>
        <w:jc w:val="left"/>
      </w:pPr>
      <w:bookmarkStart w:id="0" w:name="fs_RxPd7rnvf0quCGhTzc8bA"/>
      <w:bookmarkStart w:id="1" w:name="fs_UUxDAaFtS0qyw9bHWQANxg"/>
      <w:proofErr w:type="gramStart"/>
      <w:r w:rsidRPr="00FA4B22">
        <w:t>Chapter 10.</w:t>
      </w:r>
      <w:proofErr w:type="gramEnd"/>
      <w:r w:rsidRPr="00FA4B22">
        <w:t xml:space="preserve">  Risk Management</w:t>
      </w:r>
    </w:p>
    <w:p w14:paraId="6F8DB4BB" w14:textId="0F543A47" w:rsidR="009548FF" w:rsidRPr="00FA4B22" w:rsidRDefault="009548FF" w:rsidP="009548FF">
      <w:pPr>
        <w:pStyle w:val="Heading4"/>
      </w:pPr>
      <w:bookmarkStart w:id="2" w:name="_Ref423354912"/>
      <w:bookmarkStart w:id="3" w:name="fs_KB7yombyIEm6oHzyz1U9MA"/>
      <w:bookmarkEnd w:id="0"/>
      <w:r w:rsidRPr="00FA4B22">
        <w:t>Overview</w:t>
      </w:r>
      <w:bookmarkEnd w:id="2"/>
    </w:p>
    <w:bookmarkEnd w:id="1"/>
    <w:bookmarkEnd w:id="3"/>
    <w:p w14:paraId="4C21925A" w14:textId="77777777" w:rsidR="00F31028" w:rsidRPr="00FA4B22" w:rsidRDefault="00F31028" w:rsidP="00F31028">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1270E7EC" w14:textId="77777777" w:rsidTr="00AA1ED3">
        <w:tc>
          <w:tcPr>
            <w:tcW w:w="1728" w:type="dxa"/>
            <w:shd w:val="clear" w:color="auto" w:fill="auto"/>
          </w:tcPr>
          <w:p w14:paraId="3EF87597" w14:textId="77777777" w:rsidR="00F31028" w:rsidRPr="00FA4B22" w:rsidRDefault="00F31028" w:rsidP="00AA1ED3">
            <w:pPr>
              <w:pStyle w:val="Heading5"/>
            </w:pPr>
            <w:bookmarkStart w:id="4" w:name="fs_a3kV6EJn7yEkfMvosToAew" w:colFirst="0" w:colLast="0"/>
            <w:r w:rsidRPr="00FA4B22">
              <w:t>In this Chapter</w:t>
            </w:r>
          </w:p>
        </w:tc>
        <w:tc>
          <w:tcPr>
            <w:tcW w:w="7772" w:type="dxa"/>
            <w:shd w:val="clear" w:color="auto" w:fill="auto"/>
          </w:tcPr>
          <w:p w14:paraId="5CC3F519" w14:textId="77777777" w:rsidR="00F31028" w:rsidRPr="00FA4B22" w:rsidRDefault="00F31028" w:rsidP="00F31028">
            <w:pPr>
              <w:pStyle w:val="BlockText"/>
            </w:pPr>
            <w:r w:rsidRPr="00FA4B22">
              <w:t>This chapter contains the following topics.</w:t>
            </w:r>
          </w:p>
          <w:p w14:paraId="7EABEFE7" w14:textId="77777777" w:rsidR="007972AD" w:rsidRPr="00FA4B22" w:rsidRDefault="007972AD" w:rsidP="00F31028">
            <w:pPr>
              <w:pStyle w:val="BlockText"/>
            </w:pPr>
          </w:p>
          <w:tbl>
            <w:tblPr>
              <w:tblStyle w:val="TableGrid"/>
              <w:tblW w:w="7306" w:type="dxa"/>
              <w:tblLayout w:type="fixed"/>
              <w:tblLook w:val="0000" w:firstRow="0" w:lastRow="0" w:firstColumn="0" w:lastColumn="0" w:noHBand="0" w:noVBand="0"/>
            </w:tblPr>
            <w:tblGrid>
              <w:gridCol w:w="853"/>
              <w:gridCol w:w="5614"/>
              <w:gridCol w:w="839"/>
            </w:tblGrid>
            <w:tr w:rsidR="00F31028" w:rsidRPr="00FA4B22" w14:paraId="6E8F608B" w14:textId="77777777" w:rsidTr="007770E7">
              <w:tc>
                <w:tcPr>
                  <w:tcW w:w="853" w:type="dxa"/>
                </w:tcPr>
                <w:p w14:paraId="649EB8B7" w14:textId="77777777" w:rsidR="00F31028" w:rsidRPr="00FA4B22" w:rsidRDefault="00F31028" w:rsidP="00AA1ED3">
                  <w:pPr>
                    <w:pStyle w:val="TableHeaderText"/>
                  </w:pPr>
                  <w:bookmarkStart w:id="5" w:name="fs_jH8yOWDQpkyYrDdlj7kR1g_0_0_0" w:colFirst="0" w:colLast="0"/>
                  <w:bookmarkStart w:id="6" w:name="fs_T0y9yM7OLkqSjrTkfgeb1Q_0_0_0" w:colFirst="0" w:colLast="0"/>
                  <w:r w:rsidRPr="00FA4B22">
                    <w:t>Topic</w:t>
                  </w:r>
                </w:p>
              </w:tc>
              <w:tc>
                <w:tcPr>
                  <w:tcW w:w="5614" w:type="dxa"/>
                </w:tcPr>
                <w:p w14:paraId="38212F41" w14:textId="77777777" w:rsidR="00F31028" w:rsidRPr="00FA4B22" w:rsidRDefault="00F31028" w:rsidP="00AA1ED3">
                  <w:pPr>
                    <w:pStyle w:val="TableHeaderText"/>
                  </w:pPr>
                  <w:r w:rsidRPr="00FA4B22">
                    <w:t xml:space="preserve">Topic name </w:t>
                  </w:r>
                </w:p>
              </w:tc>
              <w:tc>
                <w:tcPr>
                  <w:tcW w:w="839" w:type="dxa"/>
                </w:tcPr>
                <w:p w14:paraId="6C1EA43B" w14:textId="77777777" w:rsidR="00F31028" w:rsidRPr="00FA4B22" w:rsidRDefault="00F31028" w:rsidP="00AA1ED3">
                  <w:pPr>
                    <w:pStyle w:val="TableHeaderText"/>
                  </w:pPr>
                  <w:r w:rsidRPr="00FA4B22">
                    <w:t>See Page</w:t>
                  </w:r>
                </w:p>
              </w:tc>
            </w:tr>
            <w:bookmarkEnd w:id="5"/>
            <w:tr w:rsidR="007523EA" w:rsidRPr="00FA4B22" w14:paraId="5B7DE622" w14:textId="77777777" w:rsidTr="007770E7">
              <w:tc>
                <w:tcPr>
                  <w:tcW w:w="853" w:type="dxa"/>
                </w:tcPr>
                <w:p w14:paraId="550FEB95" w14:textId="77777777" w:rsidR="007523EA" w:rsidRPr="00FA4B22" w:rsidRDefault="007523EA" w:rsidP="007770E7">
                  <w:pPr>
                    <w:pStyle w:val="TableText"/>
                    <w:numPr>
                      <w:ilvl w:val="0"/>
                      <w:numId w:val="22"/>
                    </w:numPr>
                    <w:jc w:val="center"/>
                  </w:pPr>
                </w:p>
              </w:tc>
              <w:tc>
                <w:tcPr>
                  <w:tcW w:w="5614" w:type="dxa"/>
                </w:tcPr>
                <w:p w14:paraId="5ECDA3E5" w14:textId="2F06665B" w:rsidR="007523EA" w:rsidRPr="00FA4B22" w:rsidRDefault="00F3274F" w:rsidP="007523EA">
                  <w:pPr>
                    <w:pStyle w:val="TableText"/>
                  </w:pPr>
                  <w:r w:rsidRPr="00FA4B22">
                    <w:fldChar w:fldCharType="begin"/>
                  </w:r>
                  <w:r w:rsidRPr="00FA4B22">
                    <w:instrText xml:space="preserve"> REF _Ref423358817 \h </w:instrText>
                  </w:r>
                  <w:r w:rsidRPr="00FA4B22">
                    <w:fldChar w:fldCharType="separate"/>
                  </w:r>
                  <w:r w:rsidR="005E04DC" w:rsidRPr="00FA4B22">
                    <w:t>General Information</w:t>
                  </w:r>
                  <w:r w:rsidRPr="00FA4B22">
                    <w:fldChar w:fldCharType="end"/>
                  </w:r>
                </w:p>
              </w:tc>
              <w:tc>
                <w:tcPr>
                  <w:tcW w:w="839" w:type="dxa"/>
                </w:tcPr>
                <w:p w14:paraId="12157032" w14:textId="782FA358" w:rsidR="007523EA" w:rsidRPr="00FA4B22" w:rsidRDefault="007523EA" w:rsidP="00F97931">
                  <w:pPr>
                    <w:pStyle w:val="TableText"/>
                    <w:jc w:val="center"/>
                  </w:pPr>
                  <w:r w:rsidRPr="00FA4B22">
                    <w:t>10-</w:t>
                  </w:r>
                  <w:r w:rsidR="00F97931">
                    <w:t>2</w:t>
                  </w:r>
                </w:p>
              </w:tc>
            </w:tr>
            <w:bookmarkEnd w:id="6"/>
            <w:tr w:rsidR="00F31028" w:rsidRPr="00FA4B22" w14:paraId="5575E136" w14:textId="77777777" w:rsidTr="007770E7">
              <w:tc>
                <w:tcPr>
                  <w:tcW w:w="853" w:type="dxa"/>
                </w:tcPr>
                <w:p w14:paraId="45C6C867" w14:textId="57A896D6" w:rsidR="00F31028" w:rsidRPr="00FA4B22" w:rsidRDefault="00F31028" w:rsidP="007770E7">
                  <w:pPr>
                    <w:pStyle w:val="TableText"/>
                    <w:numPr>
                      <w:ilvl w:val="0"/>
                      <w:numId w:val="22"/>
                    </w:numPr>
                    <w:jc w:val="center"/>
                  </w:pPr>
                </w:p>
              </w:tc>
              <w:tc>
                <w:tcPr>
                  <w:tcW w:w="5614" w:type="dxa"/>
                </w:tcPr>
                <w:p w14:paraId="7602DE72" w14:textId="77777777" w:rsidR="00F31028" w:rsidRPr="00FA4B22" w:rsidRDefault="00F31028" w:rsidP="00AA1ED3">
                  <w:pPr>
                    <w:pStyle w:val="TableText"/>
                  </w:pPr>
                  <w:r w:rsidRPr="00FA4B22">
                    <w:t xml:space="preserve">Objective </w:t>
                  </w:r>
                </w:p>
              </w:tc>
              <w:tc>
                <w:tcPr>
                  <w:tcW w:w="839" w:type="dxa"/>
                </w:tcPr>
                <w:p w14:paraId="671CC31B" w14:textId="7B9D3E5A" w:rsidR="00F31028" w:rsidRPr="00FA4B22" w:rsidRDefault="00F31028" w:rsidP="00F97931">
                  <w:pPr>
                    <w:pStyle w:val="TableText"/>
                    <w:jc w:val="center"/>
                  </w:pPr>
                  <w:r w:rsidRPr="00FA4B22">
                    <w:t>10-</w:t>
                  </w:r>
                  <w:r w:rsidR="00F97931">
                    <w:t>3</w:t>
                  </w:r>
                </w:p>
              </w:tc>
            </w:tr>
            <w:tr w:rsidR="00F31028" w:rsidRPr="00FA4B22" w14:paraId="5EB4A84A" w14:textId="77777777" w:rsidTr="007770E7">
              <w:tc>
                <w:tcPr>
                  <w:tcW w:w="853" w:type="dxa"/>
                </w:tcPr>
                <w:p w14:paraId="264DBEDE" w14:textId="79AF811B" w:rsidR="00F31028" w:rsidRPr="00FA4B22" w:rsidRDefault="00F31028" w:rsidP="007770E7">
                  <w:pPr>
                    <w:pStyle w:val="TableText"/>
                    <w:numPr>
                      <w:ilvl w:val="0"/>
                      <w:numId w:val="22"/>
                    </w:numPr>
                    <w:jc w:val="center"/>
                  </w:pPr>
                </w:p>
              </w:tc>
              <w:tc>
                <w:tcPr>
                  <w:tcW w:w="5614" w:type="dxa"/>
                </w:tcPr>
                <w:p w14:paraId="0FA013DB" w14:textId="77777777" w:rsidR="00F31028" w:rsidRPr="00FA4B22" w:rsidRDefault="00F31028" w:rsidP="00AA1ED3">
                  <w:pPr>
                    <w:pStyle w:val="TableText"/>
                  </w:pPr>
                  <w:r w:rsidRPr="00FA4B22">
                    <w:t>Definition of Key Terms</w:t>
                  </w:r>
                </w:p>
              </w:tc>
              <w:tc>
                <w:tcPr>
                  <w:tcW w:w="839" w:type="dxa"/>
                </w:tcPr>
                <w:p w14:paraId="0B267DCC" w14:textId="49B42067" w:rsidR="00F31028" w:rsidRPr="00FA4B22" w:rsidRDefault="00F31028" w:rsidP="00F97931">
                  <w:pPr>
                    <w:pStyle w:val="TableText"/>
                    <w:jc w:val="center"/>
                  </w:pPr>
                  <w:r w:rsidRPr="00FA4B22">
                    <w:t>10-</w:t>
                  </w:r>
                  <w:r w:rsidR="00F97931">
                    <w:t>4</w:t>
                  </w:r>
                </w:p>
              </w:tc>
            </w:tr>
            <w:tr w:rsidR="00F31028" w:rsidRPr="00FA4B22" w14:paraId="250E862A" w14:textId="77777777" w:rsidTr="007770E7">
              <w:tc>
                <w:tcPr>
                  <w:tcW w:w="853" w:type="dxa"/>
                </w:tcPr>
                <w:p w14:paraId="53A90D07" w14:textId="5CF8E231" w:rsidR="00F31028" w:rsidRPr="00FA4B22" w:rsidRDefault="00F31028" w:rsidP="007770E7">
                  <w:pPr>
                    <w:pStyle w:val="TableText"/>
                    <w:numPr>
                      <w:ilvl w:val="0"/>
                      <w:numId w:val="22"/>
                    </w:numPr>
                    <w:jc w:val="center"/>
                  </w:pPr>
                </w:p>
              </w:tc>
              <w:tc>
                <w:tcPr>
                  <w:tcW w:w="5614" w:type="dxa"/>
                </w:tcPr>
                <w:p w14:paraId="17659FD6" w14:textId="77777777" w:rsidR="00F31028" w:rsidRPr="00FA4B22" w:rsidRDefault="00F31028" w:rsidP="00AA1ED3">
                  <w:pPr>
                    <w:pStyle w:val="TableText"/>
                  </w:pPr>
                  <w:r w:rsidRPr="00FA4B22">
                    <w:t>Risk Management Process</w:t>
                  </w:r>
                </w:p>
              </w:tc>
              <w:tc>
                <w:tcPr>
                  <w:tcW w:w="839" w:type="dxa"/>
                </w:tcPr>
                <w:p w14:paraId="30B18380" w14:textId="361B305D" w:rsidR="00F31028" w:rsidRPr="00FA4B22" w:rsidRDefault="00F97931" w:rsidP="00AA1ED3">
                  <w:pPr>
                    <w:pStyle w:val="TableText"/>
                    <w:jc w:val="center"/>
                  </w:pPr>
                  <w:r>
                    <w:t>10-5</w:t>
                  </w:r>
                </w:p>
              </w:tc>
            </w:tr>
          </w:tbl>
          <w:p w14:paraId="393DC9BB" w14:textId="03D8F8B1" w:rsidR="00F31028" w:rsidRPr="00F81F83" w:rsidRDefault="00060AED" w:rsidP="00AA1ED3">
            <w:pPr>
              <w:pStyle w:val="BlockText"/>
              <w:rPr>
                <w:sz w:val="28"/>
                <w:szCs w:val="28"/>
              </w:rPr>
            </w:pPr>
            <w:r w:rsidRPr="00F81F83">
              <w:rPr>
                <w:sz w:val="28"/>
                <w:szCs w:val="28"/>
              </w:rPr>
              <w:t xml:space="preserve"> </w:t>
            </w:r>
          </w:p>
        </w:tc>
      </w:tr>
      <w:bookmarkEnd w:id="4"/>
    </w:tbl>
    <w:p w14:paraId="107E0C2C" w14:textId="77777777" w:rsidR="00F31028" w:rsidRPr="00FA4B22" w:rsidRDefault="00F31028" w:rsidP="00F31028">
      <w:pPr>
        <w:pStyle w:val="BlockLine"/>
      </w:pPr>
    </w:p>
    <w:p w14:paraId="4EA5B9BE" w14:textId="77777777" w:rsidR="00F31028" w:rsidRPr="00FA4B22" w:rsidRDefault="00F31028" w:rsidP="00F31028">
      <w:pPr>
        <w:spacing w:after="200" w:line="276" w:lineRule="auto"/>
      </w:pPr>
      <w:r w:rsidRPr="00FA4B22">
        <w:br w:type="page"/>
      </w:r>
    </w:p>
    <w:p w14:paraId="3CA0A9C3" w14:textId="598044EF" w:rsidR="00F3274F" w:rsidRPr="00FA4B22" w:rsidRDefault="00537DB6" w:rsidP="00F81F83">
      <w:pPr>
        <w:pStyle w:val="Heading1"/>
        <w:jc w:val="left"/>
      </w:pPr>
      <w:bookmarkStart w:id="7" w:name="_Ref423358817"/>
      <w:bookmarkStart w:id="8" w:name="fs_OzhutXZktU282OCNr5rTFg"/>
      <w:r>
        <w:lastRenderedPageBreak/>
        <w:t xml:space="preserve">1. </w:t>
      </w:r>
      <w:r w:rsidR="00F3274F" w:rsidRPr="00FA4B22">
        <w:t>General Information</w:t>
      </w:r>
      <w:bookmarkEnd w:id="7"/>
    </w:p>
    <w:bookmarkEnd w:id="8"/>
    <w:p w14:paraId="51A5D0A6" w14:textId="77777777" w:rsidR="00AC31AA" w:rsidRPr="00394D58" w:rsidRDefault="00AC31AA" w:rsidP="00AC31AA">
      <w:pPr>
        <w:pStyle w:val="BlockLine"/>
      </w:pPr>
    </w:p>
    <w:tbl>
      <w:tblPr>
        <w:tblW w:w="0" w:type="auto"/>
        <w:tblLayout w:type="fixed"/>
        <w:tblLook w:val="0000" w:firstRow="0" w:lastRow="0" w:firstColumn="0" w:lastColumn="0" w:noHBand="0" w:noVBand="0"/>
      </w:tblPr>
      <w:tblGrid>
        <w:gridCol w:w="1728"/>
        <w:gridCol w:w="7740"/>
      </w:tblGrid>
      <w:tr w:rsidR="00AC31AA" w:rsidRPr="00394D58" w14:paraId="6551FE10" w14:textId="77777777" w:rsidTr="00490F2F">
        <w:tc>
          <w:tcPr>
            <w:tcW w:w="1728" w:type="dxa"/>
            <w:shd w:val="clear" w:color="auto" w:fill="auto"/>
          </w:tcPr>
          <w:p w14:paraId="614258D4" w14:textId="77777777" w:rsidR="00AC31AA" w:rsidRPr="00394D58" w:rsidRDefault="00AC31AA" w:rsidP="00490F2F">
            <w:pPr>
              <w:pStyle w:val="Heading5"/>
            </w:pPr>
            <w:bookmarkStart w:id="9" w:name="fs_VOslVCdUW0eVNdJBzsO21A" w:colFirst="0" w:colLast="0"/>
            <w:r>
              <w:t>Change Date</w:t>
            </w:r>
          </w:p>
        </w:tc>
        <w:tc>
          <w:tcPr>
            <w:tcW w:w="7740" w:type="dxa"/>
            <w:shd w:val="clear" w:color="auto" w:fill="auto"/>
          </w:tcPr>
          <w:p w14:paraId="4956A5C4" w14:textId="57573415" w:rsidR="00AC31AA" w:rsidRDefault="00355E1C" w:rsidP="00490F2F">
            <w:pPr>
              <w:pStyle w:val="BlockText"/>
            </w:pPr>
            <w:r>
              <w:t>January 25, 2016</w:t>
            </w:r>
            <w:r w:rsidR="00AC31AA">
              <w:t>, Change 1</w:t>
            </w:r>
          </w:p>
          <w:p w14:paraId="1C22277F" w14:textId="77777777" w:rsidR="00AC31AA" w:rsidRPr="00394D58" w:rsidRDefault="00AC31AA" w:rsidP="00F81F83">
            <w:pPr>
              <w:pStyle w:val="BulletText1"/>
              <w:tabs>
                <w:tab w:val="clear" w:pos="173"/>
              </w:tabs>
              <w:ind w:left="342" w:hanging="342"/>
            </w:pPr>
            <w:r>
              <w:t>This entire section has been updated.</w:t>
            </w:r>
          </w:p>
        </w:tc>
      </w:tr>
      <w:bookmarkEnd w:id="9"/>
    </w:tbl>
    <w:p w14:paraId="3CAE13D8" w14:textId="77777777" w:rsidR="00F31028" w:rsidRPr="00FA4B22" w:rsidRDefault="00F31028" w:rsidP="00F31028">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3520E4AA" w14:textId="77777777" w:rsidTr="00AA1ED3">
        <w:tc>
          <w:tcPr>
            <w:tcW w:w="1728" w:type="dxa"/>
            <w:shd w:val="clear" w:color="auto" w:fill="auto"/>
          </w:tcPr>
          <w:p w14:paraId="7D3C2260" w14:textId="236DAC38" w:rsidR="00F31028" w:rsidRPr="00FA4B22" w:rsidRDefault="00F97931" w:rsidP="00AA1ED3">
            <w:pPr>
              <w:pStyle w:val="Heading5"/>
            </w:pPr>
            <w:bookmarkStart w:id="10" w:name="fs_RWTTWb8t50GBi9gdimwX3Q" w:colFirst="0" w:colLast="0"/>
            <w:r>
              <w:t xml:space="preserve"> </w:t>
            </w:r>
            <w:r w:rsidR="00862943">
              <w:t xml:space="preserve"> a. Overview</w:t>
            </w:r>
          </w:p>
        </w:tc>
        <w:tc>
          <w:tcPr>
            <w:tcW w:w="7772" w:type="dxa"/>
            <w:shd w:val="clear" w:color="auto" w:fill="auto"/>
          </w:tcPr>
          <w:p w14:paraId="06FFC613" w14:textId="5261A8C4" w:rsidR="00F31028" w:rsidRPr="00FA4B22" w:rsidRDefault="00F31028" w:rsidP="00F31028">
            <w:pPr>
              <w:pStyle w:val="BlockText"/>
            </w:pPr>
            <w:r w:rsidRPr="00FA4B22">
              <w:t xml:space="preserve">Per </w:t>
            </w:r>
            <w:hyperlink r:id="rId12" w:history="1">
              <w:r w:rsidRPr="00FA4B22">
                <w:rPr>
                  <w:rStyle w:val="Hyperlink"/>
                </w:rPr>
                <w:t>OMB Circular A-123</w:t>
              </w:r>
            </w:hyperlink>
            <w:r w:rsidRPr="00FA4B22">
              <w:t xml:space="preserve">, Agencies and Federal Managers are responsible for improving the accountability and effectiveness of its program and operations by establishing, assessing, </w:t>
            </w:r>
            <w:r w:rsidR="00AC31AA">
              <w:t>correcting, and reporting on</w:t>
            </w:r>
            <w:r w:rsidRPr="00FA4B22">
              <w:t xml:space="preserve"> internal control</w:t>
            </w:r>
            <w:r w:rsidR="00AC31AA">
              <w:t>s</w:t>
            </w:r>
            <w:r w:rsidRPr="00FA4B22">
              <w:t xml:space="preserve"> on an annual basis.  </w:t>
            </w:r>
          </w:p>
          <w:p w14:paraId="1D5E6A7F" w14:textId="77777777" w:rsidR="00F31028" w:rsidRPr="00FA4B22" w:rsidRDefault="00F31028" w:rsidP="00F31028">
            <w:pPr>
              <w:pStyle w:val="BlockText"/>
            </w:pPr>
          </w:p>
          <w:p w14:paraId="13A1CA00" w14:textId="77777777" w:rsidR="00F31028" w:rsidRDefault="00F31028" w:rsidP="00F31028">
            <w:pPr>
              <w:pStyle w:val="BlockText"/>
            </w:pPr>
            <w:r w:rsidRPr="00FA4B22">
              <w:t>In order to determine if</w:t>
            </w:r>
            <w:r w:rsidR="007972AD" w:rsidRPr="00FA4B22">
              <w:t xml:space="preserve"> Loan Guaranty’s (</w:t>
            </w:r>
            <w:r w:rsidRPr="00FA4B22">
              <w:t>LGY</w:t>
            </w:r>
            <w:r w:rsidR="007972AD" w:rsidRPr="00FA4B22">
              <w:t>)</w:t>
            </w:r>
            <w:r w:rsidRPr="00FA4B22">
              <w:t xml:space="preserve"> mission in assisting Veterans is met in obtaining, retaining, and adapting homes, Quality Assurance (QA) reviews risks across all LGY </w:t>
            </w:r>
            <w:r w:rsidR="00230B72">
              <w:t>program operations</w:t>
            </w:r>
            <w:r w:rsidRPr="00FA4B22">
              <w:t>, including</w:t>
            </w:r>
            <w:r w:rsidR="00F97931">
              <w:t>,</w:t>
            </w:r>
            <w:r w:rsidRPr="00FA4B22">
              <w:t xml:space="preserve"> but not limited to</w:t>
            </w:r>
            <w:r w:rsidR="00F97931">
              <w:t>,</w:t>
            </w:r>
            <w:r w:rsidRPr="00FA4B22">
              <w:t xml:space="preserve"> Loan Production, Construction and Valuation, Specially Adapted Housing, Loan Administration, and</w:t>
            </w:r>
            <w:r w:rsidR="00230B72">
              <w:t xml:space="preserve"> Loan and Property Management.</w:t>
            </w:r>
          </w:p>
          <w:p w14:paraId="6761FC82" w14:textId="4446AD86" w:rsidR="00060AED" w:rsidRPr="00F81F83" w:rsidRDefault="00060AED" w:rsidP="00F31028">
            <w:pPr>
              <w:pStyle w:val="BlockText"/>
              <w:rPr>
                <w:sz w:val="16"/>
                <w:szCs w:val="16"/>
              </w:rPr>
            </w:pPr>
          </w:p>
        </w:tc>
      </w:tr>
      <w:bookmarkEnd w:id="10"/>
    </w:tbl>
    <w:p w14:paraId="49F114A4" w14:textId="77777777" w:rsidR="00F31028" w:rsidRPr="00FA4B22" w:rsidRDefault="00F31028" w:rsidP="00F31028">
      <w:pPr>
        <w:pStyle w:val="BlockLine"/>
      </w:pPr>
    </w:p>
    <w:p w14:paraId="18FE0A68" w14:textId="77777777" w:rsidR="00711FA5" w:rsidRDefault="00711FA5">
      <w:pPr>
        <w:spacing w:after="200" w:line="276" w:lineRule="auto"/>
        <w:rPr>
          <w:rFonts w:ascii="Arial" w:hAnsi="Arial" w:cs="Arial"/>
          <w:b/>
          <w:sz w:val="32"/>
          <w:szCs w:val="20"/>
        </w:rPr>
      </w:pPr>
      <w:bookmarkStart w:id="11" w:name="_Ref423354942"/>
      <w:bookmarkStart w:id="12" w:name="fs_Wb7mE7SI0UGKPU73rGpKw"/>
      <w:r>
        <w:br w:type="page"/>
      </w:r>
    </w:p>
    <w:p w14:paraId="40B1AAF9" w14:textId="69964A82" w:rsidR="00F31028" w:rsidRPr="00FA4B22" w:rsidRDefault="00537DB6" w:rsidP="00F81F83">
      <w:pPr>
        <w:pStyle w:val="Heading1"/>
        <w:jc w:val="left"/>
      </w:pPr>
      <w:bookmarkStart w:id="13" w:name="fs_dD792KkkR0qjQIBsox9wdQ"/>
      <w:r>
        <w:lastRenderedPageBreak/>
        <w:t xml:space="preserve">2. </w:t>
      </w:r>
      <w:r w:rsidR="00F31028" w:rsidRPr="00FA4B22">
        <w:t>Objective</w:t>
      </w:r>
      <w:bookmarkEnd w:id="11"/>
    </w:p>
    <w:bookmarkEnd w:id="12"/>
    <w:bookmarkEnd w:id="13"/>
    <w:p w14:paraId="07945A99" w14:textId="77777777" w:rsidR="00AC31AA" w:rsidRPr="00394D58" w:rsidRDefault="00AC31AA" w:rsidP="00AC31AA">
      <w:pPr>
        <w:pStyle w:val="BlockLine"/>
      </w:pPr>
    </w:p>
    <w:tbl>
      <w:tblPr>
        <w:tblW w:w="0" w:type="auto"/>
        <w:tblLayout w:type="fixed"/>
        <w:tblLook w:val="0000" w:firstRow="0" w:lastRow="0" w:firstColumn="0" w:lastColumn="0" w:noHBand="0" w:noVBand="0"/>
      </w:tblPr>
      <w:tblGrid>
        <w:gridCol w:w="1728"/>
        <w:gridCol w:w="7740"/>
      </w:tblGrid>
      <w:tr w:rsidR="00AC31AA" w:rsidRPr="00394D58" w14:paraId="79A7B681" w14:textId="77777777" w:rsidTr="00490F2F">
        <w:tc>
          <w:tcPr>
            <w:tcW w:w="1728" w:type="dxa"/>
            <w:shd w:val="clear" w:color="auto" w:fill="auto"/>
          </w:tcPr>
          <w:p w14:paraId="61644891" w14:textId="77777777" w:rsidR="00AC31AA" w:rsidRPr="00394D58" w:rsidRDefault="00AC31AA" w:rsidP="00490F2F">
            <w:pPr>
              <w:pStyle w:val="Heading5"/>
            </w:pPr>
            <w:r>
              <w:t>Change Date</w:t>
            </w:r>
          </w:p>
        </w:tc>
        <w:tc>
          <w:tcPr>
            <w:tcW w:w="7740" w:type="dxa"/>
            <w:shd w:val="clear" w:color="auto" w:fill="auto"/>
          </w:tcPr>
          <w:p w14:paraId="5F40CA3A" w14:textId="64682F6A" w:rsidR="00AC31AA" w:rsidRDefault="00355E1C" w:rsidP="00490F2F">
            <w:pPr>
              <w:pStyle w:val="BlockText"/>
            </w:pPr>
            <w:r>
              <w:t>January 25, 2016</w:t>
            </w:r>
            <w:r w:rsidR="00AC31AA">
              <w:t>, Change 1</w:t>
            </w:r>
          </w:p>
          <w:p w14:paraId="539AEDF5" w14:textId="77777777" w:rsidR="00AC31AA" w:rsidRPr="00394D58" w:rsidRDefault="00AC31AA" w:rsidP="00F81F83">
            <w:pPr>
              <w:pStyle w:val="BulletText1"/>
              <w:numPr>
                <w:ilvl w:val="0"/>
                <w:numId w:val="33"/>
              </w:numPr>
              <w:ind w:left="432" w:hanging="432"/>
            </w:pPr>
            <w:r>
              <w:t>This entire section has been updated.</w:t>
            </w:r>
          </w:p>
        </w:tc>
      </w:tr>
    </w:tbl>
    <w:p w14:paraId="7AF8F2A9" w14:textId="77777777" w:rsidR="00F31028" w:rsidRPr="00FA4B22" w:rsidRDefault="00F31028" w:rsidP="00F31028">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25F59067" w14:textId="77777777" w:rsidTr="00AA1ED3">
        <w:tc>
          <w:tcPr>
            <w:tcW w:w="1728" w:type="dxa"/>
            <w:shd w:val="clear" w:color="auto" w:fill="auto"/>
          </w:tcPr>
          <w:p w14:paraId="3B82464A" w14:textId="17FD510A" w:rsidR="00F31028" w:rsidRPr="00FA4B22" w:rsidRDefault="00F97931" w:rsidP="00AA1ED3">
            <w:pPr>
              <w:pStyle w:val="Heading5"/>
            </w:pPr>
            <w:bookmarkStart w:id="14" w:name="fs_a1uq2K6hdqkyYy0bu9of7kQ" w:colFirst="0" w:colLast="0"/>
            <w:r>
              <w:t xml:space="preserve"> </w:t>
            </w:r>
            <w:r w:rsidR="00537DB6">
              <w:t xml:space="preserve"> a. Overview</w:t>
            </w:r>
          </w:p>
        </w:tc>
        <w:tc>
          <w:tcPr>
            <w:tcW w:w="7772" w:type="dxa"/>
            <w:shd w:val="clear" w:color="auto" w:fill="auto"/>
          </w:tcPr>
          <w:p w14:paraId="0FCF5955" w14:textId="46A6A2AE" w:rsidR="00F31028" w:rsidRPr="00FA4B22" w:rsidRDefault="00F31028" w:rsidP="00230B72">
            <w:pPr>
              <w:pStyle w:val="BlockText"/>
            </w:pPr>
            <w:r w:rsidRPr="00FA4B22">
              <w:t>The objectives of QA’s risk management functions are generally expected to have the following characteristics:</w:t>
            </w:r>
          </w:p>
          <w:p w14:paraId="20A2BA31" w14:textId="793A3ED6" w:rsidR="00F31028" w:rsidRPr="00FA4B22" w:rsidRDefault="00F31028" w:rsidP="00230B72">
            <w:pPr>
              <w:pStyle w:val="BlockText"/>
              <w:numPr>
                <w:ilvl w:val="0"/>
                <w:numId w:val="27"/>
              </w:numPr>
            </w:pPr>
            <w:r w:rsidRPr="00FA4B22">
              <w:t xml:space="preserve">Identify potential risks </w:t>
            </w:r>
            <w:r w:rsidR="00230B72">
              <w:t>to</w:t>
            </w:r>
            <w:r w:rsidRPr="00FA4B22">
              <w:t xml:space="preserve"> LGY</w:t>
            </w:r>
            <w:r w:rsidR="00230B72">
              <w:t>’s objectives</w:t>
            </w:r>
            <w:r w:rsidR="00F97931">
              <w:t>.</w:t>
            </w:r>
          </w:p>
          <w:p w14:paraId="738BD102" w14:textId="4A897FF8" w:rsidR="00F31028" w:rsidRPr="00FA4B22" w:rsidRDefault="00F31028" w:rsidP="00230B72">
            <w:pPr>
              <w:pStyle w:val="BlockText"/>
              <w:numPr>
                <w:ilvl w:val="0"/>
                <w:numId w:val="27"/>
              </w:numPr>
            </w:pPr>
            <w:r w:rsidRPr="00FA4B22">
              <w:t>Ensure policies and procedures of LGY are working properly and as intended</w:t>
            </w:r>
            <w:r w:rsidR="00F97931">
              <w:t>.</w:t>
            </w:r>
          </w:p>
          <w:p w14:paraId="55DE1D88" w14:textId="17FF1A0C" w:rsidR="00F31028" w:rsidRPr="00FA4B22" w:rsidRDefault="00F31028" w:rsidP="00230B72">
            <w:pPr>
              <w:pStyle w:val="BlockText"/>
              <w:numPr>
                <w:ilvl w:val="0"/>
                <w:numId w:val="27"/>
              </w:numPr>
            </w:pPr>
            <w:r w:rsidRPr="00FA4B22">
              <w:t>Propose development and implementation of new policies and procedures to mitigate risk, when identified</w:t>
            </w:r>
            <w:r w:rsidR="00F97931">
              <w:t>.</w:t>
            </w:r>
          </w:p>
          <w:p w14:paraId="3C9311A0" w14:textId="309706BE" w:rsidR="00F31028" w:rsidRDefault="00F31028" w:rsidP="00230B72">
            <w:pPr>
              <w:pStyle w:val="BlockText"/>
              <w:numPr>
                <w:ilvl w:val="0"/>
                <w:numId w:val="27"/>
              </w:numPr>
            </w:pPr>
            <w:r w:rsidRPr="00FA4B22">
              <w:t>Ensure program and resources are protected from waste, fraud, and mismanagement</w:t>
            </w:r>
            <w:r w:rsidR="00F97931">
              <w:t>.</w:t>
            </w:r>
          </w:p>
          <w:p w14:paraId="6E67FA2D" w14:textId="2CEA6C55" w:rsidR="00230B72" w:rsidRPr="00FA4B22" w:rsidRDefault="00230B72" w:rsidP="00230B72">
            <w:pPr>
              <w:pStyle w:val="BlockText"/>
              <w:numPr>
                <w:ilvl w:val="0"/>
                <w:numId w:val="27"/>
              </w:numPr>
            </w:pPr>
            <w:r>
              <w:t>Report outcomes and make recommendations</w:t>
            </w:r>
            <w:r w:rsidR="00F97931">
              <w:t>.</w:t>
            </w:r>
          </w:p>
        </w:tc>
      </w:tr>
      <w:bookmarkEnd w:id="14"/>
    </w:tbl>
    <w:p w14:paraId="58B1833A" w14:textId="77777777" w:rsidR="00F31028" w:rsidRPr="00FA4B22" w:rsidRDefault="00F31028" w:rsidP="00F31028">
      <w:pPr>
        <w:pStyle w:val="BlockLine"/>
      </w:pPr>
    </w:p>
    <w:p w14:paraId="2D0430AC" w14:textId="77777777" w:rsidR="00F31028" w:rsidRPr="00FA4B22" w:rsidRDefault="00F31028" w:rsidP="00F31028">
      <w:pPr>
        <w:spacing w:after="200" w:line="276" w:lineRule="auto"/>
      </w:pPr>
      <w:r w:rsidRPr="00FA4B22">
        <w:br w:type="page"/>
      </w:r>
    </w:p>
    <w:p w14:paraId="14CBFFD8" w14:textId="6233A214" w:rsidR="00F31028" w:rsidRPr="00F81F83" w:rsidRDefault="00C24716" w:rsidP="00F81F83">
      <w:pPr>
        <w:tabs>
          <w:tab w:val="left" w:pos="-90"/>
        </w:tabs>
        <w:rPr>
          <w:rFonts w:ascii="Arial" w:hAnsi="Arial" w:cs="Arial"/>
          <w:b/>
          <w:sz w:val="32"/>
          <w:szCs w:val="32"/>
        </w:rPr>
      </w:pPr>
      <w:bookmarkStart w:id="15" w:name="_Ref423354973"/>
      <w:bookmarkStart w:id="16" w:name="fs_HxlfShktukuZnbXOqMo0XQ"/>
      <w:r>
        <w:rPr>
          <w:rFonts w:ascii="Arial" w:hAnsi="Arial" w:cs="Arial"/>
          <w:b/>
          <w:sz w:val="32"/>
          <w:szCs w:val="32"/>
        </w:rPr>
        <w:lastRenderedPageBreak/>
        <w:t>3. D</w:t>
      </w:r>
      <w:r w:rsidR="00F31028" w:rsidRPr="00F81F83">
        <w:rPr>
          <w:rFonts w:ascii="Arial" w:hAnsi="Arial" w:cs="Arial"/>
          <w:b/>
          <w:sz w:val="32"/>
          <w:szCs w:val="32"/>
        </w:rPr>
        <w:t>efinition of Key Terms</w:t>
      </w:r>
      <w:bookmarkEnd w:id="15"/>
    </w:p>
    <w:bookmarkEnd w:id="16"/>
    <w:p w14:paraId="5F814710" w14:textId="77777777" w:rsidR="00AC31AA" w:rsidRPr="00394D58" w:rsidRDefault="00AC31AA" w:rsidP="00AC31AA">
      <w:pPr>
        <w:pStyle w:val="BlockLine"/>
      </w:pPr>
    </w:p>
    <w:tbl>
      <w:tblPr>
        <w:tblW w:w="0" w:type="auto"/>
        <w:tblLayout w:type="fixed"/>
        <w:tblLook w:val="0000" w:firstRow="0" w:lastRow="0" w:firstColumn="0" w:lastColumn="0" w:noHBand="0" w:noVBand="0"/>
      </w:tblPr>
      <w:tblGrid>
        <w:gridCol w:w="1728"/>
        <w:gridCol w:w="7740"/>
      </w:tblGrid>
      <w:tr w:rsidR="00AC31AA" w:rsidRPr="00AC31AA" w14:paraId="6BC0AFAE" w14:textId="77777777" w:rsidTr="00490F2F">
        <w:tc>
          <w:tcPr>
            <w:tcW w:w="1728" w:type="dxa"/>
            <w:shd w:val="clear" w:color="auto" w:fill="auto"/>
          </w:tcPr>
          <w:p w14:paraId="7D901EF4" w14:textId="77777777" w:rsidR="00AC31AA" w:rsidRPr="00AC31AA" w:rsidRDefault="00AC31AA" w:rsidP="00490F2F">
            <w:pPr>
              <w:pStyle w:val="Heading5"/>
              <w:rPr>
                <w:sz w:val="23"/>
                <w:szCs w:val="23"/>
              </w:rPr>
            </w:pPr>
            <w:r w:rsidRPr="00AC31AA">
              <w:rPr>
                <w:sz w:val="23"/>
                <w:szCs w:val="23"/>
              </w:rPr>
              <w:t>Change Date</w:t>
            </w:r>
          </w:p>
        </w:tc>
        <w:tc>
          <w:tcPr>
            <w:tcW w:w="7740" w:type="dxa"/>
            <w:shd w:val="clear" w:color="auto" w:fill="auto"/>
          </w:tcPr>
          <w:p w14:paraId="4D57D365" w14:textId="2FEA831A" w:rsidR="00C24716" w:rsidRPr="00AC31AA" w:rsidRDefault="00355E1C" w:rsidP="00490F2F">
            <w:pPr>
              <w:pStyle w:val="BlockText"/>
              <w:rPr>
                <w:sz w:val="23"/>
                <w:szCs w:val="23"/>
              </w:rPr>
            </w:pPr>
            <w:r>
              <w:t>January 25, 2016</w:t>
            </w:r>
            <w:r w:rsidR="00AC31AA" w:rsidRPr="00AC31AA">
              <w:rPr>
                <w:sz w:val="23"/>
                <w:szCs w:val="23"/>
              </w:rPr>
              <w:t>, Change 1</w:t>
            </w:r>
          </w:p>
          <w:p w14:paraId="35ED4D71" w14:textId="77777777" w:rsidR="00AC31AA" w:rsidRPr="00AC31AA" w:rsidRDefault="00AC31AA" w:rsidP="00F81F83">
            <w:pPr>
              <w:pStyle w:val="BlockText"/>
              <w:numPr>
                <w:ilvl w:val="0"/>
                <w:numId w:val="34"/>
              </w:numPr>
              <w:ind w:left="342" w:hanging="342"/>
            </w:pPr>
            <w:r w:rsidRPr="00AC31AA">
              <w:t>This entire section has been updated.</w:t>
            </w:r>
          </w:p>
        </w:tc>
      </w:tr>
    </w:tbl>
    <w:p w14:paraId="7122AE46" w14:textId="77777777" w:rsidR="00F31028" w:rsidRPr="00AC31AA" w:rsidRDefault="00F31028" w:rsidP="00F31028">
      <w:pPr>
        <w:pStyle w:val="BlockLine"/>
        <w:rPr>
          <w:sz w:val="23"/>
          <w:szCs w:val="23"/>
        </w:rPr>
      </w:pPr>
    </w:p>
    <w:tbl>
      <w:tblPr>
        <w:tblW w:w="9500" w:type="dxa"/>
        <w:tblLayout w:type="fixed"/>
        <w:tblLook w:val="0000" w:firstRow="0" w:lastRow="0" w:firstColumn="0" w:lastColumn="0" w:noHBand="0" w:noVBand="0"/>
      </w:tblPr>
      <w:tblGrid>
        <w:gridCol w:w="1728"/>
        <w:gridCol w:w="7772"/>
      </w:tblGrid>
      <w:tr w:rsidR="00F31028" w:rsidRPr="00AC31AA" w14:paraId="3BACD5FB" w14:textId="77777777" w:rsidTr="00AA1ED3">
        <w:tc>
          <w:tcPr>
            <w:tcW w:w="1728" w:type="dxa"/>
            <w:shd w:val="clear" w:color="auto" w:fill="auto"/>
          </w:tcPr>
          <w:p w14:paraId="5A84A518" w14:textId="7FEB5A3B" w:rsidR="00F31028" w:rsidRPr="00AC31AA" w:rsidRDefault="00F97931">
            <w:pPr>
              <w:pStyle w:val="Heading5"/>
              <w:rPr>
                <w:sz w:val="23"/>
                <w:szCs w:val="23"/>
              </w:rPr>
            </w:pPr>
            <w:bookmarkStart w:id="17" w:name="fs_EYH1A8z460eGaXUJBl7HZQ" w:colFirst="0" w:colLast="0"/>
            <w:r w:rsidRPr="00AC31AA">
              <w:rPr>
                <w:sz w:val="23"/>
                <w:szCs w:val="23"/>
              </w:rPr>
              <w:t xml:space="preserve"> </w:t>
            </w:r>
            <w:r w:rsidR="00C24716">
              <w:t>a. Risk Management Key Terms</w:t>
            </w:r>
          </w:p>
        </w:tc>
        <w:tc>
          <w:tcPr>
            <w:tcW w:w="7772" w:type="dxa"/>
            <w:shd w:val="clear" w:color="auto" w:fill="auto"/>
          </w:tcPr>
          <w:p w14:paraId="2DBE78B0" w14:textId="77777777" w:rsidR="00F31028" w:rsidRDefault="00F31028" w:rsidP="00F31028">
            <w:pPr>
              <w:tabs>
                <w:tab w:val="left" w:pos="2967"/>
              </w:tabs>
              <w:rPr>
                <w:sz w:val="23"/>
                <w:szCs w:val="23"/>
              </w:rPr>
            </w:pPr>
            <w:r w:rsidRPr="00AC31AA">
              <w:rPr>
                <w:sz w:val="23"/>
                <w:szCs w:val="23"/>
              </w:rPr>
              <w:t>The definition of key terms in the risk management program are:</w:t>
            </w:r>
          </w:p>
          <w:p w14:paraId="676D35CE" w14:textId="77777777" w:rsidR="00C24716" w:rsidRPr="00AC31AA" w:rsidRDefault="00C24716" w:rsidP="00F31028">
            <w:pPr>
              <w:tabs>
                <w:tab w:val="left" w:pos="2967"/>
              </w:tabs>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4"/>
              <w:gridCol w:w="5083"/>
            </w:tblGrid>
            <w:tr w:rsidR="00F31028" w:rsidRPr="00F15987" w14:paraId="5D9A3EA6" w14:textId="77777777" w:rsidTr="00AA1ED3">
              <w:trPr>
                <w:jc w:val="center"/>
              </w:trPr>
              <w:tc>
                <w:tcPr>
                  <w:tcW w:w="2384" w:type="dxa"/>
                  <w:shd w:val="clear" w:color="auto" w:fill="BFBFBF"/>
                </w:tcPr>
                <w:p w14:paraId="7F28D226" w14:textId="77777777" w:rsidR="00F31028" w:rsidRPr="00F15987" w:rsidRDefault="00F31028" w:rsidP="00AA1ED3">
                  <w:pPr>
                    <w:pStyle w:val="BlockText"/>
                    <w:contextualSpacing/>
                    <w:jc w:val="center"/>
                    <w:rPr>
                      <w:b/>
                      <w:bCs/>
                      <w:sz w:val="22"/>
                      <w:szCs w:val="22"/>
                    </w:rPr>
                  </w:pPr>
                  <w:r w:rsidRPr="00F15987">
                    <w:rPr>
                      <w:b/>
                      <w:bCs/>
                      <w:sz w:val="22"/>
                      <w:szCs w:val="22"/>
                    </w:rPr>
                    <w:t>Term</w:t>
                  </w:r>
                </w:p>
              </w:tc>
              <w:tc>
                <w:tcPr>
                  <w:tcW w:w="5083" w:type="dxa"/>
                  <w:shd w:val="clear" w:color="auto" w:fill="BFBFBF"/>
                </w:tcPr>
                <w:p w14:paraId="5C12F051" w14:textId="77777777" w:rsidR="00F31028" w:rsidRPr="00F15987" w:rsidRDefault="00F31028" w:rsidP="00AA1ED3">
                  <w:pPr>
                    <w:pStyle w:val="BlockText"/>
                    <w:contextualSpacing/>
                    <w:jc w:val="center"/>
                    <w:rPr>
                      <w:b/>
                      <w:bCs/>
                      <w:sz w:val="22"/>
                      <w:szCs w:val="22"/>
                    </w:rPr>
                  </w:pPr>
                  <w:r w:rsidRPr="00F15987">
                    <w:rPr>
                      <w:b/>
                      <w:bCs/>
                      <w:sz w:val="22"/>
                      <w:szCs w:val="22"/>
                    </w:rPr>
                    <w:t>Definition</w:t>
                  </w:r>
                </w:p>
              </w:tc>
            </w:tr>
            <w:tr w:rsidR="00F31028" w:rsidRPr="00F15987" w14:paraId="19C1ECF9" w14:textId="77777777" w:rsidTr="00AC31AA">
              <w:trPr>
                <w:trHeight w:val="278"/>
                <w:jc w:val="center"/>
              </w:trPr>
              <w:tc>
                <w:tcPr>
                  <w:tcW w:w="2384" w:type="dxa"/>
                </w:tcPr>
                <w:p w14:paraId="01623D60" w14:textId="77777777" w:rsidR="00F31028" w:rsidRPr="00F15987" w:rsidRDefault="00F31028" w:rsidP="004F38E4">
                  <w:pPr>
                    <w:pStyle w:val="LeftColumn"/>
                    <w:rPr>
                      <w:szCs w:val="22"/>
                    </w:rPr>
                  </w:pPr>
                  <w:r w:rsidRPr="00F15987">
                    <w:rPr>
                      <w:szCs w:val="22"/>
                    </w:rPr>
                    <w:t>Corrective Action Plan</w:t>
                  </w:r>
                </w:p>
              </w:tc>
              <w:tc>
                <w:tcPr>
                  <w:tcW w:w="5083" w:type="dxa"/>
                </w:tcPr>
                <w:p w14:paraId="30D941E6" w14:textId="2F979989" w:rsidR="00F31028" w:rsidRPr="00F15987" w:rsidRDefault="00F31028" w:rsidP="00230B72">
                  <w:pPr>
                    <w:pStyle w:val="BlockText"/>
                    <w:rPr>
                      <w:sz w:val="22"/>
                      <w:szCs w:val="22"/>
                    </w:rPr>
                  </w:pPr>
                  <w:r w:rsidRPr="00F15987">
                    <w:rPr>
                      <w:sz w:val="22"/>
                      <w:szCs w:val="22"/>
                    </w:rPr>
                    <w:t>A plan to correct and monitor deficiencies</w:t>
                  </w:r>
                  <w:r w:rsidR="00AC31AA" w:rsidRPr="00F15987">
                    <w:rPr>
                      <w:sz w:val="22"/>
                      <w:szCs w:val="22"/>
                    </w:rPr>
                    <w:t>.</w:t>
                  </w:r>
                </w:p>
              </w:tc>
            </w:tr>
            <w:tr w:rsidR="00F31028" w:rsidRPr="00F15987" w14:paraId="62061D34" w14:textId="77777777" w:rsidTr="00AA1ED3">
              <w:trPr>
                <w:jc w:val="center"/>
              </w:trPr>
              <w:tc>
                <w:tcPr>
                  <w:tcW w:w="2384" w:type="dxa"/>
                </w:tcPr>
                <w:p w14:paraId="3FACD853" w14:textId="026BE484" w:rsidR="00F31028" w:rsidRPr="00F15987" w:rsidRDefault="00F31028" w:rsidP="004F38E4">
                  <w:pPr>
                    <w:pStyle w:val="LeftColumn"/>
                    <w:rPr>
                      <w:szCs w:val="22"/>
                    </w:rPr>
                  </w:pPr>
                  <w:r w:rsidRPr="00F15987">
                    <w:rPr>
                      <w:szCs w:val="22"/>
                    </w:rPr>
                    <w:t>Internal Control</w:t>
                  </w:r>
                </w:p>
              </w:tc>
              <w:tc>
                <w:tcPr>
                  <w:tcW w:w="5083" w:type="dxa"/>
                </w:tcPr>
                <w:p w14:paraId="730355F9" w14:textId="34125C6F" w:rsidR="00F31028" w:rsidRPr="00F15987" w:rsidRDefault="00F31028" w:rsidP="00230B72">
                  <w:pPr>
                    <w:pStyle w:val="BlockText"/>
                    <w:rPr>
                      <w:sz w:val="22"/>
                      <w:szCs w:val="22"/>
                    </w:rPr>
                  </w:pPr>
                  <w:r w:rsidRPr="00F15987">
                    <w:rPr>
                      <w:sz w:val="22"/>
                      <w:szCs w:val="22"/>
                    </w:rPr>
                    <w:t xml:space="preserve">A means of managing the risk associated with programs and processes, and </w:t>
                  </w:r>
                  <w:r w:rsidR="00187A57" w:rsidRPr="00F15987">
                    <w:rPr>
                      <w:sz w:val="22"/>
                      <w:szCs w:val="22"/>
                    </w:rPr>
                    <w:t>a</w:t>
                  </w:r>
                  <w:r w:rsidRPr="00F15987">
                    <w:rPr>
                      <w:sz w:val="22"/>
                      <w:szCs w:val="22"/>
                    </w:rPr>
                    <w:t>n integral component of an organization’s management that provides reasonable assurance that objectives are being achieved.</w:t>
                  </w:r>
                </w:p>
              </w:tc>
            </w:tr>
            <w:tr w:rsidR="00F31028" w:rsidRPr="00F15987" w14:paraId="6D01B48B" w14:textId="77777777" w:rsidTr="00AA1ED3">
              <w:trPr>
                <w:jc w:val="center"/>
              </w:trPr>
              <w:tc>
                <w:tcPr>
                  <w:tcW w:w="2384" w:type="dxa"/>
                </w:tcPr>
                <w:p w14:paraId="1F9B3560" w14:textId="77777777" w:rsidR="00F31028" w:rsidRPr="00F15987" w:rsidRDefault="00F31028" w:rsidP="004F38E4">
                  <w:pPr>
                    <w:pStyle w:val="LeftColumn"/>
                    <w:rPr>
                      <w:szCs w:val="22"/>
                    </w:rPr>
                  </w:pPr>
                  <w:r w:rsidRPr="00F15987">
                    <w:rPr>
                      <w:szCs w:val="22"/>
                    </w:rPr>
                    <w:t xml:space="preserve">Key Controls </w:t>
                  </w:r>
                </w:p>
              </w:tc>
              <w:tc>
                <w:tcPr>
                  <w:tcW w:w="5083" w:type="dxa"/>
                </w:tcPr>
                <w:p w14:paraId="205B636B" w14:textId="65E9E3A6" w:rsidR="00F31028" w:rsidRPr="00F15987" w:rsidRDefault="00F31028" w:rsidP="00230B72">
                  <w:pPr>
                    <w:pStyle w:val="BlockText"/>
                    <w:rPr>
                      <w:sz w:val="22"/>
                      <w:szCs w:val="22"/>
                    </w:rPr>
                  </w:pPr>
                  <w:r w:rsidRPr="00F15987">
                    <w:rPr>
                      <w:sz w:val="22"/>
                      <w:szCs w:val="22"/>
                    </w:rPr>
                    <w:t xml:space="preserve">Key </w:t>
                  </w:r>
                  <w:proofErr w:type="gramStart"/>
                  <w:r w:rsidRPr="00F15987">
                    <w:rPr>
                      <w:sz w:val="22"/>
                      <w:szCs w:val="22"/>
                    </w:rPr>
                    <w:t>controls,</w:t>
                  </w:r>
                  <w:proofErr w:type="gramEnd"/>
                  <w:r w:rsidRPr="00F15987">
                    <w:rPr>
                      <w:sz w:val="22"/>
                      <w:szCs w:val="22"/>
                    </w:rPr>
                    <w:t xml:space="preserve"> provide reasonable </w:t>
                  </w:r>
                  <w:r w:rsidR="00230B72" w:rsidRPr="00F15987">
                    <w:rPr>
                      <w:sz w:val="22"/>
                      <w:szCs w:val="22"/>
                    </w:rPr>
                    <w:t xml:space="preserve">assurance </w:t>
                  </w:r>
                  <w:r w:rsidRPr="00F15987">
                    <w:rPr>
                      <w:sz w:val="22"/>
                      <w:szCs w:val="22"/>
                    </w:rPr>
                    <w:t>about the entire internal control system’s ability to achieve the underlying objectives</w:t>
                  </w:r>
                  <w:r w:rsidR="00AC31AA" w:rsidRPr="00F15987">
                    <w:rPr>
                      <w:sz w:val="22"/>
                      <w:szCs w:val="22"/>
                    </w:rPr>
                    <w:t>.</w:t>
                  </w:r>
                </w:p>
              </w:tc>
            </w:tr>
            <w:tr w:rsidR="00F31028" w:rsidRPr="00F15987" w14:paraId="7E7347A7" w14:textId="77777777" w:rsidTr="00AA1ED3">
              <w:trPr>
                <w:jc w:val="center"/>
              </w:trPr>
              <w:tc>
                <w:tcPr>
                  <w:tcW w:w="2384" w:type="dxa"/>
                </w:tcPr>
                <w:p w14:paraId="75782CEF" w14:textId="77777777" w:rsidR="00F31028" w:rsidRPr="00F15987" w:rsidRDefault="00F31028" w:rsidP="004F38E4">
                  <w:pPr>
                    <w:pStyle w:val="LeftColumn"/>
                    <w:rPr>
                      <w:szCs w:val="22"/>
                    </w:rPr>
                  </w:pPr>
                  <w:r w:rsidRPr="00F15987">
                    <w:rPr>
                      <w:szCs w:val="22"/>
                    </w:rPr>
                    <w:t>Reasonable Assurance</w:t>
                  </w:r>
                </w:p>
              </w:tc>
              <w:tc>
                <w:tcPr>
                  <w:tcW w:w="5083" w:type="dxa"/>
                </w:tcPr>
                <w:p w14:paraId="1E60B101" w14:textId="58CF5110" w:rsidR="00F31028" w:rsidRPr="00F15987" w:rsidRDefault="00230B72" w:rsidP="00230B72">
                  <w:pPr>
                    <w:pStyle w:val="BlockText"/>
                    <w:rPr>
                      <w:sz w:val="22"/>
                      <w:szCs w:val="22"/>
                    </w:rPr>
                  </w:pPr>
                  <w:r w:rsidRPr="00F15987">
                    <w:rPr>
                      <w:sz w:val="22"/>
                      <w:szCs w:val="22"/>
                    </w:rPr>
                    <w:t>Assurance that program objectives will be met.  Specifically, internal controls provide reasonable, not absolute, assurance of meeting</w:t>
                  </w:r>
                  <w:r w:rsidR="00AC31AA" w:rsidRPr="00F15987">
                    <w:rPr>
                      <w:sz w:val="22"/>
                      <w:szCs w:val="22"/>
                    </w:rPr>
                    <w:t xml:space="preserve"> a</w:t>
                  </w:r>
                  <w:r w:rsidRPr="00F15987">
                    <w:rPr>
                      <w:sz w:val="22"/>
                      <w:szCs w:val="22"/>
                    </w:rPr>
                    <w:t xml:space="preserve"> program objective.</w:t>
                  </w:r>
                </w:p>
              </w:tc>
            </w:tr>
            <w:tr w:rsidR="00F31028" w:rsidRPr="00F15987" w14:paraId="008B2E9E" w14:textId="77777777" w:rsidTr="00AA1ED3">
              <w:trPr>
                <w:jc w:val="center"/>
              </w:trPr>
              <w:tc>
                <w:tcPr>
                  <w:tcW w:w="2384" w:type="dxa"/>
                </w:tcPr>
                <w:p w14:paraId="2790DF22" w14:textId="77777777" w:rsidR="00F31028" w:rsidRPr="00F15987" w:rsidRDefault="00F31028" w:rsidP="004F38E4">
                  <w:pPr>
                    <w:pStyle w:val="LeftColumn"/>
                    <w:rPr>
                      <w:szCs w:val="22"/>
                    </w:rPr>
                  </w:pPr>
                  <w:r w:rsidRPr="00F15987">
                    <w:rPr>
                      <w:szCs w:val="22"/>
                    </w:rPr>
                    <w:t>Risk</w:t>
                  </w:r>
                </w:p>
              </w:tc>
              <w:tc>
                <w:tcPr>
                  <w:tcW w:w="5083" w:type="dxa"/>
                </w:tcPr>
                <w:p w14:paraId="7BCCF2CA" w14:textId="2B71ED00" w:rsidR="00F31028" w:rsidRPr="00F15987" w:rsidRDefault="00230B72" w:rsidP="00230B72">
                  <w:pPr>
                    <w:pStyle w:val="BlockText"/>
                    <w:rPr>
                      <w:sz w:val="22"/>
                      <w:szCs w:val="22"/>
                    </w:rPr>
                  </w:pPr>
                  <w:r w:rsidRPr="00F15987">
                    <w:rPr>
                      <w:sz w:val="22"/>
                      <w:szCs w:val="22"/>
                    </w:rPr>
                    <w:t>The possibility of an event occurring that may have an adverse impact on the program’s strategic objectives.</w:t>
                  </w:r>
                </w:p>
              </w:tc>
            </w:tr>
            <w:tr w:rsidR="00F31028" w:rsidRPr="00F15987" w14:paraId="2BD4526F" w14:textId="77777777" w:rsidTr="00AA1ED3">
              <w:trPr>
                <w:jc w:val="center"/>
              </w:trPr>
              <w:tc>
                <w:tcPr>
                  <w:tcW w:w="2384" w:type="dxa"/>
                </w:tcPr>
                <w:p w14:paraId="768800D8" w14:textId="77777777" w:rsidR="00F31028" w:rsidRPr="00F15987" w:rsidRDefault="00F31028" w:rsidP="004F38E4">
                  <w:pPr>
                    <w:pStyle w:val="LeftColumn"/>
                    <w:rPr>
                      <w:szCs w:val="22"/>
                    </w:rPr>
                  </w:pPr>
                  <w:r w:rsidRPr="00F15987">
                    <w:rPr>
                      <w:szCs w:val="22"/>
                    </w:rPr>
                    <w:t xml:space="preserve">Risk Assessment </w:t>
                  </w:r>
                </w:p>
              </w:tc>
              <w:tc>
                <w:tcPr>
                  <w:tcW w:w="5083" w:type="dxa"/>
                </w:tcPr>
                <w:p w14:paraId="5A954712" w14:textId="2465B306" w:rsidR="00F31028" w:rsidRPr="00F15987" w:rsidRDefault="00230B72" w:rsidP="00230B72">
                  <w:pPr>
                    <w:pStyle w:val="BlockText"/>
                    <w:rPr>
                      <w:sz w:val="22"/>
                      <w:szCs w:val="22"/>
                    </w:rPr>
                  </w:pPr>
                  <w:r w:rsidRPr="00F15987">
                    <w:rPr>
                      <w:sz w:val="22"/>
                      <w:szCs w:val="22"/>
                    </w:rPr>
                    <w:t>A phase of the risk management process is to document key controls, the actions required to meet the key control objectives, and impact to LGY’s strategic objectives if key control objectives are not achieved</w:t>
                  </w:r>
                  <w:r w:rsidR="00AC31AA" w:rsidRPr="00F15987">
                    <w:rPr>
                      <w:sz w:val="22"/>
                      <w:szCs w:val="22"/>
                    </w:rPr>
                    <w:t>.</w:t>
                  </w:r>
                </w:p>
              </w:tc>
            </w:tr>
            <w:tr w:rsidR="00F31028" w:rsidRPr="00F15987" w14:paraId="4CDD0B1D" w14:textId="77777777" w:rsidTr="00AA1ED3">
              <w:trPr>
                <w:jc w:val="center"/>
              </w:trPr>
              <w:tc>
                <w:tcPr>
                  <w:tcW w:w="2384" w:type="dxa"/>
                </w:tcPr>
                <w:p w14:paraId="0B6B3E73" w14:textId="77777777" w:rsidR="00F31028" w:rsidRPr="00F15987" w:rsidRDefault="00F31028" w:rsidP="004F38E4">
                  <w:pPr>
                    <w:pStyle w:val="LeftColumn"/>
                    <w:rPr>
                      <w:szCs w:val="22"/>
                    </w:rPr>
                  </w:pPr>
                  <w:r w:rsidRPr="00F15987">
                    <w:rPr>
                      <w:szCs w:val="22"/>
                    </w:rPr>
                    <w:t>Risk Management</w:t>
                  </w:r>
                </w:p>
              </w:tc>
              <w:tc>
                <w:tcPr>
                  <w:tcW w:w="5083" w:type="dxa"/>
                </w:tcPr>
                <w:p w14:paraId="2C477840" w14:textId="6C91A958" w:rsidR="00F31028" w:rsidRPr="00F15987" w:rsidRDefault="00230B72" w:rsidP="00230B72">
                  <w:pPr>
                    <w:pStyle w:val="BlockText"/>
                    <w:rPr>
                      <w:sz w:val="22"/>
                      <w:szCs w:val="22"/>
                    </w:rPr>
                  </w:pPr>
                  <w:r w:rsidRPr="00F15987">
                    <w:rPr>
                      <w:sz w:val="22"/>
                      <w:szCs w:val="22"/>
                    </w:rPr>
                    <w:t>A process to identify, assess, manage, and mitigate potential events or situations, and to provide reasonable assurance</w:t>
                  </w:r>
                  <w:r w:rsidR="00AC31AA" w:rsidRPr="00F15987">
                    <w:rPr>
                      <w:sz w:val="22"/>
                      <w:szCs w:val="22"/>
                    </w:rPr>
                    <w:t>,</w:t>
                  </w:r>
                  <w:r w:rsidRPr="00F15987">
                    <w:rPr>
                      <w:sz w:val="22"/>
                      <w:szCs w:val="22"/>
                    </w:rPr>
                    <w:t xml:space="preserve"> regarding the achievement of the programs objectives.</w:t>
                  </w:r>
                </w:p>
              </w:tc>
            </w:tr>
            <w:tr w:rsidR="00230B72" w:rsidRPr="00F15987" w14:paraId="00B91D9C" w14:textId="77777777" w:rsidTr="00AA1ED3">
              <w:trPr>
                <w:jc w:val="center"/>
              </w:trPr>
              <w:tc>
                <w:tcPr>
                  <w:tcW w:w="2384" w:type="dxa"/>
                </w:tcPr>
                <w:p w14:paraId="781DDB6B" w14:textId="1CBB3ADF" w:rsidR="00230B72" w:rsidRPr="00F15987" w:rsidRDefault="00230B72" w:rsidP="00230B72">
                  <w:pPr>
                    <w:pStyle w:val="LeftColumn"/>
                    <w:rPr>
                      <w:szCs w:val="22"/>
                    </w:rPr>
                  </w:pPr>
                  <w:r w:rsidRPr="00F15987">
                    <w:rPr>
                      <w:szCs w:val="22"/>
                    </w:rPr>
                    <w:t>Risk Matrix</w:t>
                  </w:r>
                </w:p>
              </w:tc>
              <w:tc>
                <w:tcPr>
                  <w:tcW w:w="5083" w:type="dxa"/>
                </w:tcPr>
                <w:p w14:paraId="2C77886A" w14:textId="2B1A8FB4" w:rsidR="00230B72" w:rsidRPr="00F15987" w:rsidRDefault="00230B72" w:rsidP="00230B72">
                  <w:pPr>
                    <w:pStyle w:val="BlockText"/>
                    <w:tabs>
                      <w:tab w:val="left" w:pos="814"/>
                    </w:tabs>
                    <w:rPr>
                      <w:sz w:val="22"/>
                      <w:szCs w:val="22"/>
                    </w:rPr>
                  </w:pPr>
                  <w:r w:rsidRPr="00F15987">
                    <w:rPr>
                      <w:bCs/>
                      <w:sz w:val="22"/>
                      <w:szCs w:val="22"/>
                    </w:rPr>
                    <w:t>QA will review the major process</w:t>
                  </w:r>
                  <w:r w:rsidR="00AC31AA" w:rsidRPr="00F15987">
                    <w:rPr>
                      <w:bCs/>
                      <w:sz w:val="22"/>
                      <w:szCs w:val="22"/>
                    </w:rPr>
                    <w:t>es</w:t>
                  </w:r>
                  <w:r w:rsidRPr="00F15987">
                    <w:rPr>
                      <w:bCs/>
                      <w:sz w:val="22"/>
                      <w:szCs w:val="22"/>
                    </w:rPr>
                    <w:t xml:space="preserve"> that fall on the risk significance matrix where the likelihood of occurrence is shown to be moderately likely, highly likely, and nearly certain.</w:t>
                  </w:r>
                </w:p>
              </w:tc>
            </w:tr>
            <w:tr w:rsidR="00230B72" w:rsidRPr="00F15987" w14:paraId="13D27B5C" w14:textId="77777777" w:rsidTr="00AA1ED3">
              <w:trPr>
                <w:jc w:val="center"/>
              </w:trPr>
              <w:tc>
                <w:tcPr>
                  <w:tcW w:w="2384" w:type="dxa"/>
                </w:tcPr>
                <w:p w14:paraId="46F9659D" w14:textId="12C39E50" w:rsidR="00230B72" w:rsidRPr="00F15987" w:rsidRDefault="00230B72" w:rsidP="00230B72">
                  <w:pPr>
                    <w:pStyle w:val="LeftColumn"/>
                    <w:rPr>
                      <w:szCs w:val="22"/>
                    </w:rPr>
                  </w:pPr>
                  <w:r w:rsidRPr="00F15987">
                    <w:rPr>
                      <w:szCs w:val="22"/>
                    </w:rPr>
                    <w:t>Risk Register</w:t>
                  </w:r>
                </w:p>
              </w:tc>
              <w:tc>
                <w:tcPr>
                  <w:tcW w:w="5083" w:type="dxa"/>
                </w:tcPr>
                <w:p w14:paraId="68BC1DDC" w14:textId="43AF0CAB" w:rsidR="00230B72" w:rsidRPr="00F15987" w:rsidRDefault="00230B72" w:rsidP="00230B72">
                  <w:pPr>
                    <w:pStyle w:val="BlockText"/>
                    <w:rPr>
                      <w:sz w:val="22"/>
                      <w:szCs w:val="22"/>
                    </w:rPr>
                  </w:pPr>
                  <w:r w:rsidRPr="00F15987">
                    <w:rPr>
                      <w:bCs/>
                      <w:sz w:val="22"/>
                      <w:szCs w:val="22"/>
                    </w:rPr>
                    <w:t>QA will maintain a risk register.  Identifying risks is accomplished through the process known as an environmental scan.  As risks are identified, they will be documented in the risk register.</w:t>
                  </w:r>
                </w:p>
              </w:tc>
            </w:tr>
            <w:tr w:rsidR="00230B72" w:rsidRPr="00F15987" w14:paraId="0B786BF5" w14:textId="77777777" w:rsidTr="00AA1ED3">
              <w:trPr>
                <w:jc w:val="center"/>
              </w:trPr>
              <w:tc>
                <w:tcPr>
                  <w:tcW w:w="2384" w:type="dxa"/>
                </w:tcPr>
                <w:p w14:paraId="4113BB17" w14:textId="6A3B0A65" w:rsidR="00230B72" w:rsidRPr="00F15987" w:rsidRDefault="00230B72" w:rsidP="004F38E4">
                  <w:pPr>
                    <w:pStyle w:val="LeftColumn"/>
                    <w:rPr>
                      <w:szCs w:val="22"/>
                    </w:rPr>
                  </w:pPr>
                  <w:r w:rsidRPr="00F15987">
                    <w:rPr>
                      <w:szCs w:val="22"/>
                    </w:rPr>
                    <w:t>Findings</w:t>
                  </w:r>
                </w:p>
              </w:tc>
              <w:tc>
                <w:tcPr>
                  <w:tcW w:w="5083" w:type="dxa"/>
                </w:tcPr>
                <w:p w14:paraId="2CFD4623" w14:textId="01480218" w:rsidR="00230B72" w:rsidRPr="00F15987" w:rsidRDefault="00230B72" w:rsidP="00187A57">
                  <w:pPr>
                    <w:pStyle w:val="BlockText"/>
                    <w:rPr>
                      <w:sz w:val="22"/>
                      <w:szCs w:val="22"/>
                    </w:rPr>
                  </w:pPr>
                  <w:r w:rsidRPr="00F15987">
                    <w:rPr>
                      <w:bCs/>
                      <w:sz w:val="22"/>
                      <w:szCs w:val="22"/>
                    </w:rPr>
                    <w:t xml:space="preserve">After analysis is complete, QA will present each </w:t>
                  </w:r>
                  <w:r w:rsidR="00187A57" w:rsidRPr="00F15987">
                    <w:rPr>
                      <w:bCs/>
                      <w:sz w:val="22"/>
                      <w:szCs w:val="22"/>
                    </w:rPr>
                    <w:t>A</w:t>
                  </w:r>
                  <w:r w:rsidRPr="00F15987">
                    <w:rPr>
                      <w:bCs/>
                      <w:sz w:val="22"/>
                      <w:szCs w:val="22"/>
                    </w:rPr>
                    <w:t xml:space="preserve">ssistant </w:t>
                  </w:r>
                  <w:r w:rsidR="00187A57" w:rsidRPr="00F15987">
                    <w:rPr>
                      <w:bCs/>
                      <w:sz w:val="22"/>
                      <w:szCs w:val="22"/>
                    </w:rPr>
                    <w:t>D</w:t>
                  </w:r>
                  <w:r w:rsidRPr="00F15987">
                    <w:rPr>
                      <w:bCs/>
                      <w:sz w:val="22"/>
                      <w:szCs w:val="22"/>
                    </w:rPr>
                    <w:t>i</w:t>
                  </w:r>
                  <w:r w:rsidR="00AC31AA" w:rsidRPr="00F15987">
                    <w:rPr>
                      <w:bCs/>
                      <w:sz w:val="22"/>
                      <w:szCs w:val="22"/>
                    </w:rPr>
                    <w:t>rector (AD) and section C</w:t>
                  </w:r>
                  <w:r w:rsidRPr="00F15987">
                    <w:rPr>
                      <w:bCs/>
                      <w:sz w:val="22"/>
                      <w:szCs w:val="22"/>
                    </w:rPr>
                    <w:t>hiefs of the policy departments with the Notice of Findings Report (NFR), and recommendations</w:t>
                  </w:r>
                  <w:r w:rsidR="00AC31AA" w:rsidRPr="00F15987">
                    <w:rPr>
                      <w:bCs/>
                      <w:sz w:val="22"/>
                      <w:szCs w:val="22"/>
                    </w:rPr>
                    <w:t>.</w:t>
                  </w:r>
                </w:p>
              </w:tc>
            </w:tr>
          </w:tbl>
          <w:p w14:paraId="57002589" w14:textId="4B744C46" w:rsidR="00F31028" w:rsidRPr="00F81F83" w:rsidRDefault="00F31028" w:rsidP="00AA1ED3">
            <w:pPr>
              <w:pStyle w:val="BlockText"/>
              <w:rPr>
                <w:sz w:val="32"/>
                <w:szCs w:val="32"/>
              </w:rPr>
            </w:pPr>
          </w:p>
        </w:tc>
      </w:tr>
      <w:bookmarkEnd w:id="17"/>
    </w:tbl>
    <w:p w14:paraId="7099D685" w14:textId="55E94F4E" w:rsidR="00F31028" w:rsidRPr="00FA4B22" w:rsidRDefault="00F31028" w:rsidP="00F31028">
      <w:pPr>
        <w:pStyle w:val="BlockLine"/>
      </w:pPr>
    </w:p>
    <w:p w14:paraId="58C7B270" w14:textId="77777777" w:rsidR="00F31028" w:rsidRPr="00FA4B22" w:rsidRDefault="00F31028" w:rsidP="00F31028">
      <w:pPr>
        <w:spacing w:after="200" w:line="276" w:lineRule="auto"/>
      </w:pPr>
      <w:r w:rsidRPr="00FA4B22">
        <w:br w:type="page"/>
      </w:r>
    </w:p>
    <w:p w14:paraId="001551C7" w14:textId="37280864" w:rsidR="00F31028" w:rsidRPr="00187A57" w:rsidRDefault="00187A57" w:rsidP="00F81F83">
      <w:pPr>
        <w:tabs>
          <w:tab w:val="left" w:pos="-90"/>
        </w:tabs>
        <w:rPr>
          <w:rFonts w:ascii="Arial" w:hAnsi="Arial" w:cs="Arial"/>
          <w:b/>
          <w:sz w:val="32"/>
          <w:szCs w:val="32"/>
        </w:rPr>
      </w:pPr>
      <w:bookmarkStart w:id="18" w:name="fs_a2W6LuUZWYE2Ru0klpuIVg"/>
      <w:r>
        <w:rPr>
          <w:rFonts w:ascii="Arial" w:hAnsi="Arial" w:cs="Arial"/>
          <w:b/>
          <w:sz w:val="32"/>
          <w:szCs w:val="32"/>
        </w:rPr>
        <w:lastRenderedPageBreak/>
        <w:t xml:space="preserve">4. </w:t>
      </w:r>
      <w:r w:rsidR="00A90DC4">
        <w:rPr>
          <w:rFonts w:ascii="Arial" w:hAnsi="Arial" w:cs="Arial"/>
          <w:b/>
          <w:sz w:val="32"/>
          <w:szCs w:val="32"/>
        </w:rPr>
        <w:t xml:space="preserve"> </w:t>
      </w:r>
      <w:r w:rsidR="00F31028" w:rsidRPr="00187A57">
        <w:rPr>
          <w:rFonts w:ascii="Arial" w:hAnsi="Arial" w:cs="Arial"/>
          <w:b/>
          <w:sz w:val="32"/>
          <w:szCs w:val="32"/>
        </w:rPr>
        <w:t>Risk Management Process</w:t>
      </w:r>
    </w:p>
    <w:bookmarkEnd w:id="18"/>
    <w:p w14:paraId="4B4A0571" w14:textId="77777777" w:rsidR="00F15987" w:rsidRPr="00394D58" w:rsidRDefault="00F15987" w:rsidP="00F15987">
      <w:pPr>
        <w:pStyle w:val="BlockLine"/>
      </w:pPr>
    </w:p>
    <w:tbl>
      <w:tblPr>
        <w:tblW w:w="0" w:type="auto"/>
        <w:tblLayout w:type="fixed"/>
        <w:tblLook w:val="0000" w:firstRow="0" w:lastRow="0" w:firstColumn="0" w:lastColumn="0" w:noHBand="0" w:noVBand="0"/>
      </w:tblPr>
      <w:tblGrid>
        <w:gridCol w:w="1728"/>
        <w:gridCol w:w="7740"/>
      </w:tblGrid>
      <w:tr w:rsidR="00F15987" w:rsidRPr="00394D58" w14:paraId="6E1CFE99" w14:textId="77777777" w:rsidTr="00490F2F">
        <w:tc>
          <w:tcPr>
            <w:tcW w:w="1728" w:type="dxa"/>
            <w:shd w:val="clear" w:color="auto" w:fill="auto"/>
          </w:tcPr>
          <w:p w14:paraId="71BFAC3F" w14:textId="77777777" w:rsidR="00F15987" w:rsidRPr="00394D58" w:rsidRDefault="00F15987" w:rsidP="00490F2F">
            <w:pPr>
              <w:pStyle w:val="Heading5"/>
            </w:pPr>
            <w:r>
              <w:t>Change Date</w:t>
            </w:r>
          </w:p>
        </w:tc>
        <w:tc>
          <w:tcPr>
            <w:tcW w:w="7740" w:type="dxa"/>
            <w:shd w:val="clear" w:color="auto" w:fill="auto"/>
          </w:tcPr>
          <w:p w14:paraId="613FD1D0" w14:textId="01AC8F2A" w:rsidR="00F15987" w:rsidRDefault="00355E1C" w:rsidP="00490F2F">
            <w:pPr>
              <w:pStyle w:val="BlockText"/>
            </w:pPr>
            <w:r>
              <w:t>January 25, 2016</w:t>
            </w:r>
            <w:r w:rsidR="00F15987">
              <w:t>, Change 1</w:t>
            </w:r>
          </w:p>
          <w:p w14:paraId="68610C2D" w14:textId="77777777" w:rsidR="00F15987" w:rsidRPr="00394D58" w:rsidRDefault="00F15987" w:rsidP="00F81F83">
            <w:pPr>
              <w:pStyle w:val="BulletText1"/>
              <w:numPr>
                <w:ilvl w:val="0"/>
                <w:numId w:val="34"/>
              </w:numPr>
              <w:ind w:left="522" w:hanging="522"/>
            </w:pPr>
            <w:r>
              <w:t>This entire section has been updated.</w:t>
            </w:r>
          </w:p>
        </w:tc>
      </w:tr>
    </w:tbl>
    <w:p w14:paraId="4CEEDFA9" w14:textId="77777777" w:rsidR="00F31028" w:rsidRPr="00FA4B22" w:rsidRDefault="00F31028" w:rsidP="00F31028">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12ADA42C" w14:textId="77777777" w:rsidTr="00AA1ED3">
        <w:tc>
          <w:tcPr>
            <w:tcW w:w="1728" w:type="dxa"/>
            <w:shd w:val="clear" w:color="auto" w:fill="auto"/>
          </w:tcPr>
          <w:p w14:paraId="03074239" w14:textId="1718BB2C" w:rsidR="00F31028" w:rsidRPr="00FA4B22" w:rsidRDefault="00187A57" w:rsidP="00AA1ED3">
            <w:pPr>
              <w:pStyle w:val="Heading5"/>
            </w:pPr>
            <w:bookmarkStart w:id="19" w:name="fs_a30sgFGEUVEGjOEoTbbzOg" w:colFirst="0" w:colLast="0"/>
            <w:r>
              <w:t xml:space="preserve"> </w:t>
            </w:r>
            <w:r w:rsidR="001367FA">
              <w:t>a. Risk Management Process</w:t>
            </w:r>
          </w:p>
        </w:tc>
        <w:tc>
          <w:tcPr>
            <w:tcW w:w="7772" w:type="dxa"/>
            <w:shd w:val="clear" w:color="auto" w:fill="auto"/>
          </w:tcPr>
          <w:p w14:paraId="48842E11" w14:textId="6D4D442A" w:rsidR="00F31028" w:rsidRPr="00FA4B22" w:rsidRDefault="00F31028" w:rsidP="00AA1ED3">
            <w:pPr>
              <w:pStyle w:val="BlockText"/>
            </w:pPr>
            <w:r w:rsidRPr="00FA4B22">
              <w:t>There are ten major steps in the risk management process</w:t>
            </w:r>
            <w:r w:rsidR="004D2AF5">
              <w:t xml:space="preserve"> outlined in these steps below</w:t>
            </w:r>
            <w:r w:rsidRPr="00FA4B22">
              <w:t>:</w:t>
            </w:r>
          </w:p>
          <w:tbl>
            <w:tblPr>
              <w:tblpPr w:leftFromText="180" w:rightFromText="180" w:vertAnchor="text" w:horzAnchor="page" w:tblpX="175"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4780"/>
            </w:tblGrid>
            <w:tr w:rsidR="00F31028" w:rsidRPr="00FA4B22" w14:paraId="55983971" w14:textId="77777777" w:rsidTr="007770E7">
              <w:tc>
                <w:tcPr>
                  <w:tcW w:w="895" w:type="dxa"/>
                  <w:shd w:val="clear" w:color="auto" w:fill="BFBFBF"/>
                </w:tcPr>
                <w:p w14:paraId="11E82636" w14:textId="77777777" w:rsidR="00F31028" w:rsidRPr="00FA4B22" w:rsidRDefault="00F31028" w:rsidP="00F31028">
                  <w:pPr>
                    <w:pStyle w:val="BlockText"/>
                    <w:contextualSpacing/>
                    <w:jc w:val="center"/>
                    <w:rPr>
                      <w:rFonts w:ascii="Arial" w:hAnsi="Arial" w:cs="Arial"/>
                      <w:b/>
                      <w:bCs/>
                    </w:rPr>
                  </w:pPr>
                  <w:r w:rsidRPr="00FA4B22">
                    <w:rPr>
                      <w:rFonts w:ascii="Arial" w:hAnsi="Arial" w:cs="Arial"/>
                      <w:b/>
                      <w:bCs/>
                    </w:rPr>
                    <w:t>Step</w:t>
                  </w:r>
                </w:p>
              </w:tc>
              <w:tc>
                <w:tcPr>
                  <w:tcW w:w="4780" w:type="dxa"/>
                  <w:shd w:val="clear" w:color="auto" w:fill="BFBFBF"/>
                </w:tcPr>
                <w:p w14:paraId="120E9C8B" w14:textId="77777777" w:rsidR="00F31028" w:rsidRPr="00FA4B22" w:rsidRDefault="00F31028" w:rsidP="00F31028">
                  <w:pPr>
                    <w:pStyle w:val="BlockText"/>
                    <w:contextualSpacing/>
                    <w:jc w:val="center"/>
                    <w:rPr>
                      <w:rFonts w:ascii="Arial" w:hAnsi="Arial" w:cs="Arial"/>
                      <w:b/>
                      <w:bCs/>
                    </w:rPr>
                  </w:pPr>
                  <w:r w:rsidRPr="00FA4B22">
                    <w:rPr>
                      <w:rFonts w:ascii="Arial" w:hAnsi="Arial" w:cs="Arial"/>
                      <w:b/>
                      <w:bCs/>
                    </w:rPr>
                    <w:t>Description</w:t>
                  </w:r>
                </w:p>
              </w:tc>
            </w:tr>
            <w:tr w:rsidR="00082C05" w:rsidRPr="00FA4B22" w14:paraId="7D20A8B9" w14:textId="77777777" w:rsidTr="007770E7">
              <w:tc>
                <w:tcPr>
                  <w:tcW w:w="895" w:type="dxa"/>
                </w:tcPr>
                <w:p w14:paraId="63C98B7C" w14:textId="68F5C4A1" w:rsidR="00082C05" w:rsidRDefault="00082C05" w:rsidP="000242BB">
                  <w:pPr>
                    <w:pStyle w:val="BlockText"/>
                    <w:numPr>
                      <w:ilvl w:val="0"/>
                      <w:numId w:val="35"/>
                    </w:numPr>
                    <w:contextualSpacing/>
                  </w:pPr>
                  <w:r>
                    <w:t>b.</w:t>
                  </w:r>
                </w:p>
              </w:tc>
              <w:tc>
                <w:tcPr>
                  <w:tcW w:w="4780" w:type="dxa"/>
                </w:tcPr>
                <w:p w14:paraId="45F90424" w14:textId="37854542" w:rsidR="00082C05" w:rsidRPr="00DA0D79" w:rsidRDefault="00082C05" w:rsidP="00DA0D79">
                  <w:pPr>
                    <w:pStyle w:val="BlockText"/>
                  </w:pPr>
                  <w:r>
                    <w:t>Risk Management Board</w:t>
                  </w:r>
                </w:p>
              </w:tc>
            </w:tr>
            <w:tr w:rsidR="00F31028" w:rsidRPr="00FA4B22" w14:paraId="5DBEA644" w14:textId="77777777" w:rsidTr="007770E7">
              <w:tc>
                <w:tcPr>
                  <w:tcW w:w="895" w:type="dxa"/>
                </w:tcPr>
                <w:p w14:paraId="4BE07FB0" w14:textId="37FCAFC9" w:rsidR="00F31028" w:rsidRPr="00FA4B22" w:rsidRDefault="008D3094" w:rsidP="000242BB">
                  <w:pPr>
                    <w:pStyle w:val="BlockText"/>
                    <w:numPr>
                      <w:ilvl w:val="0"/>
                      <w:numId w:val="35"/>
                    </w:numPr>
                    <w:contextualSpacing/>
                  </w:pPr>
                  <w:r>
                    <w:t>b</w:t>
                  </w:r>
                  <w:r w:rsidR="00711FA5">
                    <w:t>.</w:t>
                  </w:r>
                </w:p>
              </w:tc>
              <w:tc>
                <w:tcPr>
                  <w:tcW w:w="4780" w:type="dxa"/>
                </w:tcPr>
                <w:p w14:paraId="7E8F6265" w14:textId="35E412ED" w:rsidR="00F31028" w:rsidRPr="00DA0D79" w:rsidRDefault="00DA0D79" w:rsidP="00DA0D79">
                  <w:pPr>
                    <w:pStyle w:val="BlockText"/>
                  </w:pPr>
                  <w:r w:rsidRPr="00DA0D79">
                    <w:t>Planning</w:t>
                  </w:r>
                </w:p>
              </w:tc>
            </w:tr>
            <w:tr w:rsidR="00DA0D79" w:rsidRPr="00FA4B22" w14:paraId="62389D77" w14:textId="77777777" w:rsidTr="007770E7">
              <w:tc>
                <w:tcPr>
                  <w:tcW w:w="895" w:type="dxa"/>
                </w:tcPr>
                <w:p w14:paraId="53165D98" w14:textId="73F0924D" w:rsidR="00DA0D79" w:rsidRPr="00FA4B22" w:rsidRDefault="008D3094" w:rsidP="000242BB">
                  <w:pPr>
                    <w:pStyle w:val="BlockText"/>
                    <w:numPr>
                      <w:ilvl w:val="0"/>
                      <w:numId w:val="35"/>
                    </w:numPr>
                    <w:contextualSpacing/>
                  </w:pPr>
                  <w:r>
                    <w:t>c</w:t>
                  </w:r>
                  <w:r w:rsidR="00DA0D79">
                    <w:t>.</w:t>
                  </w:r>
                </w:p>
              </w:tc>
              <w:tc>
                <w:tcPr>
                  <w:tcW w:w="4780" w:type="dxa"/>
                </w:tcPr>
                <w:p w14:paraId="1C116411" w14:textId="300FD806" w:rsidR="00DA0D79" w:rsidRPr="00DA0D79" w:rsidRDefault="004F38E4" w:rsidP="004F38E4">
                  <w:pPr>
                    <w:pStyle w:val="BlockText"/>
                  </w:pPr>
                  <w:r w:rsidRPr="00FA4B22">
                    <w:t>Risk Assessment</w:t>
                  </w:r>
                </w:p>
              </w:tc>
            </w:tr>
            <w:tr w:rsidR="004F38E4" w:rsidRPr="00FA4B22" w14:paraId="2578A0BB" w14:textId="77777777" w:rsidTr="007770E7">
              <w:tc>
                <w:tcPr>
                  <w:tcW w:w="895" w:type="dxa"/>
                </w:tcPr>
                <w:p w14:paraId="75FD55FE" w14:textId="6F297D78" w:rsidR="004F38E4" w:rsidRPr="00FA4B22" w:rsidRDefault="008D3094" w:rsidP="000242BB">
                  <w:pPr>
                    <w:pStyle w:val="BlockText"/>
                    <w:numPr>
                      <w:ilvl w:val="0"/>
                      <w:numId w:val="35"/>
                    </w:numPr>
                    <w:contextualSpacing/>
                  </w:pPr>
                  <w:r>
                    <w:t>d</w:t>
                  </w:r>
                  <w:r w:rsidR="004F38E4">
                    <w:t>.</w:t>
                  </w:r>
                </w:p>
              </w:tc>
              <w:tc>
                <w:tcPr>
                  <w:tcW w:w="4780" w:type="dxa"/>
                </w:tcPr>
                <w:p w14:paraId="12D8E291" w14:textId="72D6E38D" w:rsidR="004F38E4" w:rsidRPr="00DA0D79" w:rsidRDefault="004F38E4" w:rsidP="004F38E4">
                  <w:pPr>
                    <w:pStyle w:val="BlockText"/>
                  </w:pPr>
                  <w:r w:rsidRPr="00DA0D79">
                    <w:t>Risk Identification</w:t>
                  </w:r>
                </w:p>
              </w:tc>
            </w:tr>
            <w:tr w:rsidR="004F38E4" w:rsidRPr="00FA4B22" w14:paraId="01D21EE0" w14:textId="77777777" w:rsidTr="007770E7">
              <w:tc>
                <w:tcPr>
                  <w:tcW w:w="895" w:type="dxa"/>
                </w:tcPr>
                <w:p w14:paraId="1FBAE76C" w14:textId="25BF5B35" w:rsidR="004F38E4" w:rsidRPr="00FA4B22" w:rsidRDefault="008D3094" w:rsidP="000242BB">
                  <w:pPr>
                    <w:pStyle w:val="BlockText"/>
                    <w:numPr>
                      <w:ilvl w:val="0"/>
                      <w:numId w:val="35"/>
                    </w:numPr>
                    <w:contextualSpacing/>
                  </w:pPr>
                  <w:r>
                    <w:t>e</w:t>
                  </w:r>
                  <w:r w:rsidR="004F38E4">
                    <w:t>.</w:t>
                  </w:r>
                </w:p>
              </w:tc>
              <w:tc>
                <w:tcPr>
                  <w:tcW w:w="4780" w:type="dxa"/>
                </w:tcPr>
                <w:p w14:paraId="604CEAA1" w14:textId="365A3888" w:rsidR="004F38E4" w:rsidRPr="00DA0D79" w:rsidRDefault="004F38E4" w:rsidP="004F38E4">
                  <w:pPr>
                    <w:pStyle w:val="BlockText"/>
                  </w:pPr>
                  <w:r w:rsidRPr="00DA0D79">
                    <w:t>Identifying Key Controls</w:t>
                  </w:r>
                </w:p>
              </w:tc>
            </w:tr>
            <w:tr w:rsidR="004F38E4" w:rsidRPr="00FA4B22" w14:paraId="1392D1B4" w14:textId="77777777" w:rsidTr="007770E7">
              <w:tc>
                <w:tcPr>
                  <w:tcW w:w="895" w:type="dxa"/>
                </w:tcPr>
                <w:p w14:paraId="20DC88D0" w14:textId="391AC869" w:rsidR="004F38E4" w:rsidRPr="00FA4B22" w:rsidRDefault="008D3094" w:rsidP="000242BB">
                  <w:pPr>
                    <w:pStyle w:val="BlockText"/>
                    <w:numPr>
                      <w:ilvl w:val="0"/>
                      <w:numId w:val="35"/>
                    </w:numPr>
                    <w:contextualSpacing/>
                  </w:pPr>
                  <w:r>
                    <w:t>f</w:t>
                  </w:r>
                  <w:r w:rsidR="004F38E4">
                    <w:t>.</w:t>
                  </w:r>
                </w:p>
              </w:tc>
              <w:tc>
                <w:tcPr>
                  <w:tcW w:w="4780" w:type="dxa"/>
                </w:tcPr>
                <w:p w14:paraId="47794D2F" w14:textId="7E999728" w:rsidR="004F38E4" w:rsidRPr="00DA0D79" w:rsidRDefault="004F38E4" w:rsidP="004F38E4">
                  <w:pPr>
                    <w:pStyle w:val="BlockText"/>
                  </w:pPr>
                  <w:r w:rsidRPr="00DA0D79">
                    <w:t>Identifying</w:t>
                  </w:r>
                  <w:r>
                    <w:t xml:space="preserve"> </w:t>
                  </w:r>
                  <w:r w:rsidRPr="00DA0D79">
                    <w:t>Control Information</w:t>
                  </w:r>
                </w:p>
              </w:tc>
            </w:tr>
            <w:tr w:rsidR="004F38E4" w:rsidRPr="00FA4B22" w14:paraId="3BB1501F" w14:textId="77777777" w:rsidTr="007770E7">
              <w:tc>
                <w:tcPr>
                  <w:tcW w:w="895" w:type="dxa"/>
                </w:tcPr>
                <w:p w14:paraId="0283A0C4" w14:textId="53873AE9" w:rsidR="004F38E4" w:rsidRPr="00FA4B22" w:rsidRDefault="008D3094" w:rsidP="000242BB">
                  <w:pPr>
                    <w:pStyle w:val="BlockText"/>
                    <w:numPr>
                      <w:ilvl w:val="0"/>
                      <w:numId w:val="35"/>
                    </w:numPr>
                    <w:contextualSpacing/>
                  </w:pPr>
                  <w:r>
                    <w:t>g</w:t>
                  </w:r>
                  <w:r w:rsidR="00D759D7">
                    <w:t>.</w:t>
                  </w:r>
                </w:p>
              </w:tc>
              <w:tc>
                <w:tcPr>
                  <w:tcW w:w="4780" w:type="dxa"/>
                </w:tcPr>
                <w:p w14:paraId="0EBB1F6D" w14:textId="7ECF5AA5" w:rsidR="004F38E4" w:rsidRPr="00DA0D79" w:rsidRDefault="00D759D7" w:rsidP="004F38E4">
                  <w:pPr>
                    <w:pStyle w:val="BlockText"/>
                  </w:pPr>
                  <w:r>
                    <w:t>What controls are designed to accomplish</w:t>
                  </w:r>
                </w:p>
              </w:tc>
            </w:tr>
            <w:tr w:rsidR="00D759D7" w:rsidRPr="00FA4B22" w14:paraId="3CB1DCE8" w14:textId="77777777" w:rsidTr="007770E7">
              <w:tc>
                <w:tcPr>
                  <w:tcW w:w="895" w:type="dxa"/>
                </w:tcPr>
                <w:p w14:paraId="0BA322F4" w14:textId="05EBE386" w:rsidR="00D759D7" w:rsidRDefault="008D3094" w:rsidP="000242BB">
                  <w:pPr>
                    <w:pStyle w:val="BlockText"/>
                    <w:numPr>
                      <w:ilvl w:val="0"/>
                      <w:numId w:val="35"/>
                    </w:numPr>
                    <w:contextualSpacing/>
                  </w:pPr>
                  <w:r>
                    <w:t>h</w:t>
                  </w:r>
                  <w:r w:rsidR="00D759D7">
                    <w:t>.</w:t>
                  </w:r>
                </w:p>
              </w:tc>
              <w:tc>
                <w:tcPr>
                  <w:tcW w:w="4780" w:type="dxa"/>
                </w:tcPr>
                <w:p w14:paraId="0C809A73" w14:textId="209501DD" w:rsidR="00D759D7" w:rsidRPr="00DA0D79" w:rsidRDefault="00D759D7" w:rsidP="00D759D7">
                  <w:pPr>
                    <w:pStyle w:val="BlockText"/>
                  </w:pPr>
                  <w:r w:rsidRPr="00DA0D79">
                    <w:t>Testing of Controls</w:t>
                  </w:r>
                </w:p>
              </w:tc>
            </w:tr>
            <w:tr w:rsidR="00D759D7" w:rsidRPr="00FA4B22" w14:paraId="0C45775C" w14:textId="77777777" w:rsidTr="007770E7">
              <w:tc>
                <w:tcPr>
                  <w:tcW w:w="895" w:type="dxa"/>
                </w:tcPr>
                <w:p w14:paraId="1C5B9699" w14:textId="45844E37" w:rsidR="00D759D7" w:rsidRPr="00FA4B22" w:rsidRDefault="008D3094" w:rsidP="000242BB">
                  <w:pPr>
                    <w:pStyle w:val="BlockText"/>
                    <w:numPr>
                      <w:ilvl w:val="0"/>
                      <w:numId w:val="35"/>
                    </w:numPr>
                    <w:contextualSpacing/>
                  </w:pPr>
                  <w:proofErr w:type="spellStart"/>
                  <w:r>
                    <w:t>i</w:t>
                  </w:r>
                  <w:proofErr w:type="spellEnd"/>
                  <w:r w:rsidR="00D759D7">
                    <w:t>.</w:t>
                  </w:r>
                </w:p>
              </w:tc>
              <w:tc>
                <w:tcPr>
                  <w:tcW w:w="4780" w:type="dxa"/>
                </w:tcPr>
                <w:p w14:paraId="00AD1D30" w14:textId="75DA201A" w:rsidR="00D759D7" w:rsidRPr="00DA0D79" w:rsidRDefault="00D759D7" w:rsidP="00D759D7">
                  <w:pPr>
                    <w:pStyle w:val="BlockText"/>
                  </w:pPr>
                  <w:r w:rsidRPr="00DA0D79">
                    <w:t>Analysis</w:t>
                  </w:r>
                </w:p>
              </w:tc>
            </w:tr>
            <w:tr w:rsidR="00D759D7" w:rsidRPr="00FA4B22" w14:paraId="028DE6E9" w14:textId="77777777" w:rsidTr="007770E7">
              <w:tc>
                <w:tcPr>
                  <w:tcW w:w="895" w:type="dxa"/>
                </w:tcPr>
                <w:p w14:paraId="6000AB62" w14:textId="7FB97934" w:rsidR="00D759D7" w:rsidRPr="00FA4B22" w:rsidRDefault="008D3094" w:rsidP="000242BB">
                  <w:pPr>
                    <w:pStyle w:val="BlockText"/>
                    <w:numPr>
                      <w:ilvl w:val="0"/>
                      <w:numId w:val="35"/>
                    </w:numPr>
                    <w:contextualSpacing/>
                  </w:pPr>
                  <w:r>
                    <w:t>j</w:t>
                  </w:r>
                  <w:r w:rsidR="00D759D7">
                    <w:t>.</w:t>
                  </w:r>
                </w:p>
              </w:tc>
              <w:tc>
                <w:tcPr>
                  <w:tcW w:w="4780" w:type="dxa"/>
                </w:tcPr>
                <w:p w14:paraId="14BBC554" w14:textId="77945B23" w:rsidR="00D759D7" w:rsidRPr="00DA0D79" w:rsidRDefault="00D759D7" w:rsidP="00D759D7">
                  <w:pPr>
                    <w:pStyle w:val="BlockText"/>
                  </w:pPr>
                  <w:r w:rsidRPr="00DA0D79">
                    <w:t>Findings</w:t>
                  </w:r>
                </w:p>
              </w:tc>
            </w:tr>
            <w:tr w:rsidR="00D759D7" w:rsidRPr="00FA4B22" w14:paraId="29C8D9CE" w14:textId="77777777" w:rsidTr="007770E7">
              <w:tc>
                <w:tcPr>
                  <w:tcW w:w="895" w:type="dxa"/>
                </w:tcPr>
                <w:p w14:paraId="18E01F63" w14:textId="096BCF4F" w:rsidR="00D759D7" w:rsidRPr="00FA4B22" w:rsidRDefault="008D3094" w:rsidP="000242BB">
                  <w:pPr>
                    <w:pStyle w:val="BlockText"/>
                    <w:numPr>
                      <w:ilvl w:val="0"/>
                      <w:numId w:val="35"/>
                    </w:numPr>
                    <w:contextualSpacing/>
                  </w:pPr>
                  <w:r>
                    <w:t>k</w:t>
                  </w:r>
                  <w:r w:rsidR="00D759D7">
                    <w:t>.</w:t>
                  </w:r>
                </w:p>
              </w:tc>
              <w:tc>
                <w:tcPr>
                  <w:tcW w:w="4780" w:type="dxa"/>
                </w:tcPr>
                <w:p w14:paraId="6920C8EB" w14:textId="46D31EA8" w:rsidR="00D759D7" w:rsidRPr="00DA0D79" w:rsidRDefault="00D759D7" w:rsidP="00D759D7">
                  <w:pPr>
                    <w:pStyle w:val="BlockText"/>
                  </w:pPr>
                  <w:r w:rsidRPr="00DA0D79">
                    <w:t>Corrective</w:t>
                  </w:r>
                  <w:r>
                    <w:t xml:space="preserve"> </w:t>
                  </w:r>
                  <w:r w:rsidRPr="00DA0D79">
                    <w:t>Action Plan</w:t>
                  </w:r>
                </w:p>
              </w:tc>
            </w:tr>
            <w:tr w:rsidR="00D759D7" w:rsidRPr="00FA4B22" w14:paraId="41F951DC" w14:textId="77777777" w:rsidTr="007770E7">
              <w:tc>
                <w:tcPr>
                  <w:tcW w:w="895" w:type="dxa"/>
                </w:tcPr>
                <w:p w14:paraId="19588609" w14:textId="07FCB024" w:rsidR="00D759D7" w:rsidRPr="00FA4B22" w:rsidRDefault="008D3094" w:rsidP="000242BB">
                  <w:pPr>
                    <w:pStyle w:val="BlockText"/>
                    <w:numPr>
                      <w:ilvl w:val="0"/>
                      <w:numId w:val="35"/>
                    </w:numPr>
                    <w:contextualSpacing/>
                  </w:pPr>
                  <w:r>
                    <w:t>l</w:t>
                  </w:r>
                  <w:r w:rsidR="00D759D7">
                    <w:t>.</w:t>
                  </w:r>
                </w:p>
              </w:tc>
              <w:tc>
                <w:tcPr>
                  <w:tcW w:w="4780" w:type="dxa"/>
                </w:tcPr>
                <w:p w14:paraId="741AC4B5" w14:textId="51EA6E58" w:rsidR="00D759D7" w:rsidRPr="00DA0D79" w:rsidRDefault="00D759D7" w:rsidP="00D759D7">
                  <w:pPr>
                    <w:pStyle w:val="BlockText"/>
                  </w:pPr>
                  <w:r w:rsidRPr="00DA0D79">
                    <w:t>Ongoing Monitoring</w:t>
                  </w:r>
                </w:p>
              </w:tc>
            </w:tr>
            <w:tr w:rsidR="00D759D7" w:rsidRPr="00FA4B22" w14:paraId="17867168" w14:textId="77777777" w:rsidTr="007770E7">
              <w:tc>
                <w:tcPr>
                  <w:tcW w:w="895" w:type="dxa"/>
                </w:tcPr>
                <w:p w14:paraId="53131D0C" w14:textId="03FE0F87" w:rsidR="00D759D7" w:rsidRDefault="008D3094" w:rsidP="000242BB">
                  <w:pPr>
                    <w:pStyle w:val="BlockText"/>
                    <w:numPr>
                      <w:ilvl w:val="0"/>
                      <w:numId w:val="35"/>
                    </w:numPr>
                    <w:contextualSpacing/>
                  </w:pPr>
                  <w:r>
                    <w:t>m</w:t>
                  </w:r>
                  <w:r w:rsidR="00D759D7">
                    <w:t>.</w:t>
                  </w:r>
                </w:p>
              </w:tc>
              <w:tc>
                <w:tcPr>
                  <w:tcW w:w="4780" w:type="dxa"/>
                </w:tcPr>
                <w:p w14:paraId="1F4E3CFD" w14:textId="3E456638" w:rsidR="00D759D7" w:rsidRPr="00DA0D79" w:rsidRDefault="00D759D7" w:rsidP="00D759D7">
                  <w:pPr>
                    <w:pStyle w:val="BlockText"/>
                  </w:pPr>
                  <w:r w:rsidRPr="00DA0D79">
                    <w:t>Reporting</w:t>
                  </w:r>
                </w:p>
              </w:tc>
            </w:tr>
          </w:tbl>
          <w:p w14:paraId="1CB6E770" w14:textId="77777777" w:rsidR="00F31028" w:rsidRDefault="00F31028" w:rsidP="00AA1ED3">
            <w:pPr>
              <w:pStyle w:val="BlockText"/>
            </w:pPr>
          </w:p>
          <w:p w14:paraId="2FD96956" w14:textId="77777777" w:rsidR="006114AE" w:rsidRDefault="006114AE" w:rsidP="00AA1ED3">
            <w:pPr>
              <w:pStyle w:val="BlockText"/>
            </w:pPr>
          </w:p>
          <w:p w14:paraId="4D84E32C" w14:textId="77777777" w:rsidR="006114AE" w:rsidRDefault="006114AE" w:rsidP="00AA1ED3">
            <w:pPr>
              <w:pStyle w:val="BlockText"/>
            </w:pPr>
          </w:p>
          <w:p w14:paraId="2D62309F" w14:textId="77777777" w:rsidR="006114AE" w:rsidRDefault="006114AE" w:rsidP="00AA1ED3">
            <w:pPr>
              <w:pStyle w:val="BlockText"/>
            </w:pPr>
          </w:p>
          <w:p w14:paraId="2AF01E0D" w14:textId="77777777" w:rsidR="006114AE" w:rsidRDefault="006114AE" w:rsidP="00AA1ED3">
            <w:pPr>
              <w:pStyle w:val="BlockText"/>
            </w:pPr>
          </w:p>
          <w:p w14:paraId="58BDADD7" w14:textId="77777777" w:rsidR="006114AE" w:rsidRDefault="006114AE" w:rsidP="00AA1ED3">
            <w:pPr>
              <w:pStyle w:val="BlockText"/>
            </w:pPr>
          </w:p>
          <w:p w14:paraId="7FC2F821" w14:textId="77777777" w:rsidR="006114AE" w:rsidRDefault="006114AE" w:rsidP="00AA1ED3">
            <w:pPr>
              <w:pStyle w:val="BlockText"/>
            </w:pPr>
          </w:p>
          <w:p w14:paraId="75B600D2" w14:textId="77777777" w:rsidR="006114AE" w:rsidRDefault="006114AE" w:rsidP="00AA1ED3">
            <w:pPr>
              <w:pStyle w:val="BlockText"/>
            </w:pPr>
          </w:p>
          <w:p w14:paraId="624A7BA3" w14:textId="77777777" w:rsidR="006114AE" w:rsidRDefault="006114AE" w:rsidP="00AA1ED3">
            <w:pPr>
              <w:pStyle w:val="BlockText"/>
            </w:pPr>
          </w:p>
          <w:p w14:paraId="5E760616" w14:textId="77777777" w:rsidR="006114AE" w:rsidRDefault="006114AE" w:rsidP="00AA1ED3">
            <w:pPr>
              <w:pStyle w:val="BlockText"/>
            </w:pPr>
          </w:p>
          <w:p w14:paraId="70D46D14" w14:textId="77777777" w:rsidR="006114AE" w:rsidRDefault="006114AE" w:rsidP="00AA1ED3">
            <w:pPr>
              <w:pStyle w:val="BlockText"/>
            </w:pPr>
          </w:p>
          <w:p w14:paraId="20699878" w14:textId="77777777" w:rsidR="006114AE" w:rsidRDefault="006114AE" w:rsidP="00AA1ED3">
            <w:pPr>
              <w:pStyle w:val="BlockText"/>
            </w:pPr>
          </w:p>
          <w:p w14:paraId="0E0B0558" w14:textId="77777777" w:rsidR="006114AE" w:rsidRDefault="006114AE" w:rsidP="00AA1ED3">
            <w:pPr>
              <w:pStyle w:val="BlockText"/>
            </w:pPr>
          </w:p>
          <w:p w14:paraId="57D8BAF6" w14:textId="77777777" w:rsidR="006114AE" w:rsidRDefault="006114AE" w:rsidP="00AA1ED3">
            <w:pPr>
              <w:pStyle w:val="BlockText"/>
            </w:pPr>
          </w:p>
          <w:p w14:paraId="14C63360" w14:textId="7E0BFFD3" w:rsidR="006114AE" w:rsidRPr="00FA4B22" w:rsidRDefault="006114AE" w:rsidP="00AA1ED3">
            <w:pPr>
              <w:pStyle w:val="BlockText"/>
            </w:pPr>
          </w:p>
        </w:tc>
      </w:tr>
      <w:bookmarkEnd w:id="19"/>
    </w:tbl>
    <w:p w14:paraId="52997274" w14:textId="77777777" w:rsidR="00082C05" w:rsidRPr="00FA4B22" w:rsidRDefault="00082C05" w:rsidP="00082C05">
      <w:pPr>
        <w:pStyle w:val="BlockLine"/>
      </w:pPr>
    </w:p>
    <w:tbl>
      <w:tblPr>
        <w:tblW w:w="9500" w:type="dxa"/>
        <w:tblLayout w:type="fixed"/>
        <w:tblLook w:val="0000" w:firstRow="0" w:lastRow="0" w:firstColumn="0" w:lastColumn="0" w:noHBand="0" w:noVBand="0"/>
      </w:tblPr>
      <w:tblGrid>
        <w:gridCol w:w="1728"/>
        <w:gridCol w:w="7772"/>
      </w:tblGrid>
      <w:tr w:rsidR="00082C05" w:rsidRPr="00FA4B22" w14:paraId="632941A6" w14:textId="77777777" w:rsidTr="00624097">
        <w:tc>
          <w:tcPr>
            <w:tcW w:w="1728" w:type="dxa"/>
            <w:shd w:val="clear" w:color="auto" w:fill="auto"/>
          </w:tcPr>
          <w:p w14:paraId="63C8BE68" w14:textId="157F3265" w:rsidR="00082C05" w:rsidRPr="00FA4B22" w:rsidRDefault="000C0CF7" w:rsidP="00082C05">
            <w:pPr>
              <w:pStyle w:val="Heading5"/>
            </w:pPr>
            <w:r>
              <w:t>b</w:t>
            </w:r>
            <w:r w:rsidR="00082C05" w:rsidRPr="00FA4B22">
              <w:t xml:space="preserve">. </w:t>
            </w:r>
            <w:r w:rsidR="00082C05">
              <w:t>Risk Management Board</w:t>
            </w:r>
          </w:p>
        </w:tc>
        <w:tc>
          <w:tcPr>
            <w:tcW w:w="7772" w:type="dxa"/>
            <w:shd w:val="clear" w:color="auto" w:fill="auto"/>
          </w:tcPr>
          <w:p w14:paraId="681BF31D" w14:textId="77777777" w:rsidR="00082C05" w:rsidRDefault="00082C05" w:rsidP="000242BB">
            <w:pPr>
              <w:rPr>
                <w:rFonts w:eastAsiaTheme="minorHAnsi"/>
              </w:rPr>
            </w:pPr>
            <w:r w:rsidRPr="000C0CF7">
              <w:rPr>
                <w:rFonts w:eastAsiaTheme="minorHAnsi"/>
              </w:rPr>
              <w:t xml:space="preserve">The purpose of the Risk Management Board </w:t>
            </w:r>
            <w:r w:rsidR="000C0CF7" w:rsidRPr="000C0CF7">
              <w:rPr>
                <w:rFonts w:eastAsiaTheme="minorHAnsi"/>
              </w:rPr>
              <w:t xml:space="preserve">(RMB) </w:t>
            </w:r>
            <w:r w:rsidRPr="000C0CF7">
              <w:rPr>
                <w:rFonts w:eastAsiaTheme="minorHAnsi"/>
              </w:rPr>
              <w:t>is to assess identified risks that may prevent Loan Guaranty (LGY) from achieving its objectives and to ensure risks are appropriately addressed.</w:t>
            </w:r>
          </w:p>
          <w:p w14:paraId="66F348DB" w14:textId="77777777" w:rsidR="000C0CF7" w:rsidRDefault="000C0CF7" w:rsidP="000242BB">
            <w:pPr>
              <w:rPr>
                <w:rFonts w:eastAsiaTheme="minorHAnsi"/>
              </w:rPr>
            </w:pPr>
            <w:r>
              <w:rPr>
                <w:rFonts w:eastAsiaTheme="minorHAnsi"/>
              </w:rPr>
              <w:t>The RMB functions through a charter developed in accordance with The Institute of Internal Auditors (IIA) International Professional Practiced Framework (IPPF) attribute standard 1000, Purpose, Authority, and Responsibility.</w:t>
            </w:r>
          </w:p>
          <w:p w14:paraId="7219CF0E" w14:textId="32CF2FED" w:rsidR="000C0CF7" w:rsidRPr="00FA4B22" w:rsidRDefault="000C0CF7" w:rsidP="000242BB">
            <w:r>
              <w:t>The internal audit charter is a formal document that defines the internal audit activity’s purpose, authority, and responsibility.  The internal audit charter establishes the internal audit activity’s position within the organization, including the nature of the audit team’s functional reporting relationship with the board; authorizes access to records, personnel, and physical properties relevant to the performance of engagements; and defines the scope of internal audit activities.  Final approval of the internal audit charter resides with the board.</w:t>
            </w:r>
          </w:p>
        </w:tc>
      </w:tr>
    </w:tbl>
    <w:p w14:paraId="2A7FEB9A" w14:textId="1E2609DD" w:rsidR="00F31028" w:rsidRDefault="00E55AA4" w:rsidP="00E55AA4">
      <w:pPr>
        <w:pStyle w:val="BlockLine"/>
        <w:jc w:val="right"/>
        <w:rPr>
          <w:i/>
          <w:sz w:val="20"/>
        </w:rPr>
      </w:pPr>
      <w:r w:rsidRPr="00F81F83">
        <w:rPr>
          <w:i/>
          <w:sz w:val="20"/>
        </w:rPr>
        <w:t>Continued on the next page</w:t>
      </w:r>
    </w:p>
    <w:p w14:paraId="1A791D4F" w14:textId="77777777" w:rsidR="00E55AA4" w:rsidRDefault="00E55AA4" w:rsidP="00E55AA4"/>
    <w:p w14:paraId="33662EF9" w14:textId="77777777" w:rsidR="00E55AA4" w:rsidRDefault="00E55AA4" w:rsidP="00E55AA4"/>
    <w:p w14:paraId="7224E709" w14:textId="77777777" w:rsidR="00E55AA4" w:rsidRPr="00E55AA4" w:rsidRDefault="00E55AA4" w:rsidP="00E55AA4"/>
    <w:p w14:paraId="47D5FEB5" w14:textId="77777777" w:rsidR="00E55AA4" w:rsidRPr="00187A57" w:rsidRDefault="00E55AA4" w:rsidP="00E55AA4">
      <w:pPr>
        <w:tabs>
          <w:tab w:val="left" w:pos="-90"/>
        </w:tabs>
        <w:rPr>
          <w:rFonts w:ascii="Arial" w:hAnsi="Arial" w:cs="Arial"/>
          <w:b/>
          <w:sz w:val="32"/>
          <w:szCs w:val="32"/>
        </w:rPr>
      </w:pPr>
      <w:r>
        <w:rPr>
          <w:rFonts w:ascii="Arial" w:hAnsi="Arial" w:cs="Arial"/>
          <w:b/>
          <w:sz w:val="32"/>
          <w:szCs w:val="32"/>
        </w:rPr>
        <w:lastRenderedPageBreak/>
        <w:t xml:space="preserve">4.  </w:t>
      </w:r>
      <w:r w:rsidRPr="00187A57">
        <w:rPr>
          <w:rFonts w:ascii="Arial" w:hAnsi="Arial" w:cs="Arial"/>
          <w:b/>
          <w:sz w:val="32"/>
          <w:szCs w:val="32"/>
        </w:rPr>
        <w:t>Risk Management Process</w:t>
      </w:r>
    </w:p>
    <w:p w14:paraId="154CC626" w14:textId="29F21BA6" w:rsidR="00E55AA4" w:rsidRDefault="00E55AA4" w:rsidP="00E55AA4">
      <w:r>
        <w:t xml:space="preserve">                            ________________________________________________________________</w:t>
      </w:r>
    </w:p>
    <w:p w14:paraId="3D5A5DF5" w14:textId="77777777" w:rsidR="00E55AA4" w:rsidRPr="00E55AA4" w:rsidRDefault="00E55AA4" w:rsidP="00E55AA4"/>
    <w:tbl>
      <w:tblPr>
        <w:tblW w:w="9500" w:type="dxa"/>
        <w:tblLayout w:type="fixed"/>
        <w:tblLook w:val="0000" w:firstRow="0" w:lastRow="0" w:firstColumn="0" w:lastColumn="0" w:noHBand="0" w:noVBand="0"/>
      </w:tblPr>
      <w:tblGrid>
        <w:gridCol w:w="1728"/>
        <w:gridCol w:w="7772"/>
      </w:tblGrid>
      <w:tr w:rsidR="00FA4B22" w:rsidRPr="00FA4B22" w14:paraId="1B1BE87F" w14:textId="77777777" w:rsidTr="00FA4B22">
        <w:tc>
          <w:tcPr>
            <w:tcW w:w="1728" w:type="dxa"/>
            <w:shd w:val="clear" w:color="auto" w:fill="auto"/>
          </w:tcPr>
          <w:p w14:paraId="27D32038" w14:textId="6E43C2B8" w:rsidR="00FA4B22" w:rsidRPr="00FA4B22" w:rsidRDefault="000C0CF7" w:rsidP="00FA4B22">
            <w:pPr>
              <w:pStyle w:val="Heading5"/>
            </w:pPr>
            <w:bookmarkStart w:id="20" w:name="_Ref430675096"/>
            <w:r>
              <w:t>c</w:t>
            </w:r>
            <w:r w:rsidR="00FA4B22" w:rsidRPr="00FA4B22">
              <w:t>. Planning</w:t>
            </w:r>
            <w:bookmarkEnd w:id="20"/>
          </w:p>
        </w:tc>
        <w:tc>
          <w:tcPr>
            <w:tcW w:w="7772" w:type="dxa"/>
            <w:shd w:val="clear" w:color="auto" w:fill="auto"/>
          </w:tcPr>
          <w:p w14:paraId="716BF646" w14:textId="77777777" w:rsidR="00FA4B22" w:rsidRPr="00FA4B22" w:rsidRDefault="00FA4B22" w:rsidP="00FA4B22">
            <w:r w:rsidRPr="00FA4B22">
              <w:t>At the beginning of each fiscal year (FY), QA reviews LGY functional areas and processes to identify potential risk as follows:</w:t>
            </w:r>
          </w:p>
          <w:p w14:paraId="55D3DC61" w14:textId="77777777" w:rsidR="00FA4B22" w:rsidRPr="00FA4B22" w:rsidRDefault="00FA4B22" w:rsidP="00FA4B22">
            <w:pPr>
              <w:pStyle w:val="ListParagraph"/>
            </w:pPr>
          </w:p>
          <w:p w14:paraId="3BBA664E" w14:textId="2175012E" w:rsidR="00FA4B22" w:rsidRPr="00FA4B22" w:rsidRDefault="00FA4B22" w:rsidP="00FA4B22">
            <w:pPr>
              <w:pStyle w:val="ListParagraph"/>
              <w:numPr>
                <w:ilvl w:val="0"/>
                <w:numId w:val="16"/>
              </w:numPr>
            </w:pPr>
            <w:r w:rsidRPr="00FA4B22">
              <w:t>Prior FY risk management report</w:t>
            </w:r>
            <w:r w:rsidR="00411378">
              <w:t>.</w:t>
            </w:r>
          </w:p>
          <w:p w14:paraId="78F39BD8" w14:textId="20BB0E11" w:rsidR="00FA4B22" w:rsidRPr="00FA4B22" w:rsidRDefault="00FA4B22" w:rsidP="00FA4B22">
            <w:pPr>
              <w:pStyle w:val="ListParagraph"/>
              <w:numPr>
                <w:ilvl w:val="0"/>
                <w:numId w:val="16"/>
              </w:numPr>
            </w:pPr>
            <w:r w:rsidRPr="00FA4B22">
              <w:t>U.S. Government Accountability Office (GAO) reports</w:t>
            </w:r>
            <w:r w:rsidR="00411378">
              <w:t>.</w:t>
            </w:r>
          </w:p>
          <w:p w14:paraId="34AEA1AF" w14:textId="4317592C" w:rsidR="00FA4B22" w:rsidRPr="00FA4B22" w:rsidRDefault="00FA4B22" w:rsidP="00FA4B22">
            <w:pPr>
              <w:pStyle w:val="ListParagraph"/>
              <w:numPr>
                <w:ilvl w:val="0"/>
                <w:numId w:val="16"/>
              </w:numPr>
            </w:pPr>
            <w:r w:rsidRPr="00FA4B22">
              <w:t>Department of Veterans Affairs Office of Inspector General (OIG) reports</w:t>
            </w:r>
            <w:r w:rsidR="00411378">
              <w:t>.</w:t>
            </w:r>
          </w:p>
          <w:p w14:paraId="2A7D85ED" w14:textId="71C4D342" w:rsidR="00FA4B22" w:rsidRPr="00FA4B22" w:rsidRDefault="00FA4B22" w:rsidP="00FA4B22">
            <w:pPr>
              <w:pStyle w:val="ListParagraph"/>
              <w:numPr>
                <w:ilvl w:val="0"/>
                <w:numId w:val="16"/>
              </w:numPr>
            </w:pPr>
            <w:r w:rsidRPr="00FA4B22">
              <w:t>Prior site visit reports</w:t>
            </w:r>
            <w:r w:rsidR="00411378">
              <w:t>.</w:t>
            </w:r>
          </w:p>
          <w:p w14:paraId="2C879649" w14:textId="26E988DC" w:rsidR="00FA4B22" w:rsidRPr="00FA4B22" w:rsidRDefault="00FA4B22" w:rsidP="00FA4B22">
            <w:pPr>
              <w:pStyle w:val="ListParagraph"/>
              <w:numPr>
                <w:ilvl w:val="0"/>
                <w:numId w:val="16"/>
              </w:numPr>
            </w:pPr>
            <w:r w:rsidRPr="00FA4B22">
              <w:t>Prior years’ congressional inquiries</w:t>
            </w:r>
            <w:r w:rsidR="00230B72">
              <w:t xml:space="preserve"> presented to </w:t>
            </w:r>
            <w:r w:rsidR="00230B72" w:rsidRPr="00FA4B22">
              <w:t>Loan Guaranty Central Office (LGYCO)</w:t>
            </w:r>
            <w:r w:rsidR="00411378">
              <w:t>.</w:t>
            </w:r>
          </w:p>
          <w:p w14:paraId="689D4968" w14:textId="68341964" w:rsidR="00FA4B22" w:rsidRPr="00FA4B22" w:rsidRDefault="00FA4B22" w:rsidP="00FA4B22">
            <w:pPr>
              <w:pStyle w:val="ListParagraph"/>
              <w:numPr>
                <w:ilvl w:val="0"/>
                <w:numId w:val="16"/>
              </w:numPr>
            </w:pPr>
            <w:r w:rsidRPr="00FA4B22">
              <w:t>Formal request from the Regional Loan Centers (RLCs)</w:t>
            </w:r>
            <w:r w:rsidR="00411378">
              <w:t>.</w:t>
            </w:r>
          </w:p>
          <w:p w14:paraId="75160148" w14:textId="31BEF762" w:rsidR="00FA4B22" w:rsidRPr="00FA4B22" w:rsidRDefault="00FA4B22" w:rsidP="00FA4B22">
            <w:pPr>
              <w:pStyle w:val="ListParagraph"/>
              <w:numPr>
                <w:ilvl w:val="0"/>
                <w:numId w:val="16"/>
              </w:numPr>
            </w:pPr>
            <w:r w:rsidRPr="00FA4B22">
              <w:t>Review of current events</w:t>
            </w:r>
            <w:r w:rsidR="00411378">
              <w:t>.</w:t>
            </w:r>
          </w:p>
          <w:p w14:paraId="683C1393" w14:textId="06252D37" w:rsidR="00FA4B22" w:rsidRPr="00FA4B22" w:rsidRDefault="00FA4B22" w:rsidP="00FA4B22">
            <w:pPr>
              <w:pStyle w:val="ListParagraph"/>
              <w:numPr>
                <w:ilvl w:val="0"/>
                <w:numId w:val="16"/>
              </w:numPr>
            </w:pPr>
            <w:r w:rsidRPr="00FA4B22">
              <w:t>Input from LGYCO policy sections</w:t>
            </w:r>
            <w:r w:rsidR="00411378">
              <w:t>.</w:t>
            </w:r>
          </w:p>
          <w:p w14:paraId="6987D5A4" w14:textId="68A97C7D" w:rsidR="00FA4B22" w:rsidRPr="00FA4B22" w:rsidRDefault="00FA4B22" w:rsidP="00411378">
            <w:pPr>
              <w:pStyle w:val="ListParagraph"/>
              <w:numPr>
                <w:ilvl w:val="0"/>
                <w:numId w:val="16"/>
              </w:numPr>
            </w:pPr>
            <w:r w:rsidRPr="00FA4B22">
              <w:t xml:space="preserve">Other external reports documenting </w:t>
            </w:r>
            <w:r w:rsidR="00230B72">
              <w:t xml:space="preserve">economic, social, and political </w:t>
            </w:r>
            <w:r w:rsidRPr="00FA4B22">
              <w:t>trends that may potentially impact LGY business lines</w:t>
            </w:r>
            <w:r w:rsidR="00411378">
              <w:t>.</w:t>
            </w:r>
          </w:p>
        </w:tc>
      </w:tr>
    </w:tbl>
    <w:p w14:paraId="1169D607" w14:textId="77777777" w:rsidR="00187A57" w:rsidRPr="00FA4B22" w:rsidRDefault="00187A57" w:rsidP="00187A57">
      <w:pPr>
        <w:pStyle w:val="BlockLine"/>
      </w:pPr>
    </w:p>
    <w:tbl>
      <w:tblPr>
        <w:tblW w:w="9500" w:type="dxa"/>
        <w:tblLayout w:type="fixed"/>
        <w:tblLook w:val="0000" w:firstRow="0" w:lastRow="0" w:firstColumn="0" w:lastColumn="0" w:noHBand="0" w:noVBand="0"/>
      </w:tblPr>
      <w:tblGrid>
        <w:gridCol w:w="1728"/>
        <w:gridCol w:w="7772"/>
      </w:tblGrid>
      <w:tr w:rsidR="00711FA5" w:rsidRPr="00FA4B22" w14:paraId="59D09FE9" w14:textId="77777777" w:rsidTr="00CF0135">
        <w:trPr>
          <w:cantSplit/>
        </w:trPr>
        <w:tc>
          <w:tcPr>
            <w:tcW w:w="1728" w:type="dxa"/>
            <w:shd w:val="clear" w:color="auto" w:fill="auto"/>
          </w:tcPr>
          <w:p w14:paraId="138AFE56" w14:textId="3891F538" w:rsidR="00711FA5" w:rsidRPr="00FA4B22" w:rsidRDefault="000C0CF7" w:rsidP="00CF0135">
            <w:pPr>
              <w:pStyle w:val="LeftColumn"/>
              <w:rPr>
                <w:szCs w:val="22"/>
              </w:rPr>
            </w:pPr>
            <w:r>
              <w:rPr>
                <w:szCs w:val="22"/>
              </w:rPr>
              <w:t>d</w:t>
            </w:r>
            <w:r w:rsidR="00711FA5" w:rsidRPr="00FA4B22">
              <w:rPr>
                <w:szCs w:val="22"/>
              </w:rPr>
              <w:t xml:space="preserve">. Risk </w:t>
            </w:r>
          </w:p>
          <w:p w14:paraId="564BEEC6" w14:textId="77777777" w:rsidR="00711FA5" w:rsidRPr="00FA4B22" w:rsidRDefault="00711FA5" w:rsidP="00CF0135">
            <w:pPr>
              <w:pStyle w:val="Heading5"/>
            </w:pPr>
            <w:r w:rsidRPr="00FA4B22">
              <w:rPr>
                <w:szCs w:val="22"/>
              </w:rPr>
              <w:t>Assessment</w:t>
            </w:r>
          </w:p>
        </w:tc>
        <w:tc>
          <w:tcPr>
            <w:tcW w:w="7772" w:type="dxa"/>
            <w:shd w:val="clear" w:color="auto" w:fill="auto"/>
          </w:tcPr>
          <w:p w14:paraId="3A141159" w14:textId="77777777" w:rsidR="00711FA5" w:rsidRPr="00FA4B22" w:rsidRDefault="00711FA5" w:rsidP="00CF0135">
            <w:r w:rsidRPr="00FA4B22">
              <w:t xml:space="preserve">Risk assessment is conducted on an ongoing basis by interviewing the LGYCO Assistant Directors and each policy section Chief.  This interview includes discussion of current, potential, external, and internal risks.  Each key concern or potential deficiency, noted during the risk assessment phase, will be thoroughly examined and prioritized.  Risk is measured in terms of impact and likelihood of occurrence.  There are four categories of risk responses or risk strategies: </w:t>
            </w:r>
          </w:p>
          <w:p w14:paraId="2EEA60FE" w14:textId="77777777" w:rsidR="00711FA5" w:rsidRPr="00FA4B22" w:rsidRDefault="00711FA5" w:rsidP="00CF0135"/>
          <w:tbl>
            <w:tblPr>
              <w:tblStyle w:val="TableGrid"/>
              <w:tblW w:w="0" w:type="auto"/>
              <w:tblInd w:w="427" w:type="dxa"/>
              <w:tblLayout w:type="fixed"/>
              <w:tblLook w:val="04A0" w:firstRow="1" w:lastRow="0" w:firstColumn="1" w:lastColumn="0" w:noHBand="0" w:noVBand="1"/>
            </w:tblPr>
            <w:tblGrid>
              <w:gridCol w:w="1980"/>
              <w:gridCol w:w="5134"/>
            </w:tblGrid>
            <w:tr w:rsidR="00711FA5" w:rsidRPr="00FA4B22" w14:paraId="5D0367CD" w14:textId="77777777" w:rsidTr="00CF0135">
              <w:trPr>
                <w:trHeight w:val="395"/>
              </w:trPr>
              <w:tc>
                <w:tcPr>
                  <w:tcW w:w="1980" w:type="dxa"/>
                  <w:shd w:val="clear" w:color="auto" w:fill="BFBFBF" w:themeFill="background1" w:themeFillShade="BF"/>
                  <w:vAlign w:val="center"/>
                </w:tcPr>
                <w:p w14:paraId="7097CC0F" w14:textId="77777777" w:rsidR="00711FA5" w:rsidRPr="00FA4B22" w:rsidRDefault="00711FA5" w:rsidP="00CF0135">
                  <w:pPr>
                    <w:jc w:val="center"/>
                    <w:rPr>
                      <w:b/>
                    </w:rPr>
                  </w:pPr>
                  <w:r w:rsidRPr="00FA4B22">
                    <w:rPr>
                      <w:b/>
                    </w:rPr>
                    <w:t>Response</w:t>
                  </w:r>
                </w:p>
              </w:tc>
              <w:tc>
                <w:tcPr>
                  <w:tcW w:w="5134" w:type="dxa"/>
                  <w:shd w:val="clear" w:color="auto" w:fill="BFBFBF" w:themeFill="background1" w:themeFillShade="BF"/>
                  <w:vAlign w:val="center"/>
                </w:tcPr>
                <w:p w14:paraId="0A7C48D9" w14:textId="77777777" w:rsidR="00711FA5" w:rsidRPr="00FA4B22" w:rsidRDefault="00711FA5" w:rsidP="00CF0135">
                  <w:pPr>
                    <w:jc w:val="center"/>
                    <w:rPr>
                      <w:b/>
                    </w:rPr>
                  </w:pPr>
                  <w:r w:rsidRPr="00FA4B22">
                    <w:rPr>
                      <w:b/>
                    </w:rPr>
                    <w:t>Definition</w:t>
                  </w:r>
                </w:p>
              </w:tc>
            </w:tr>
            <w:tr w:rsidR="00711FA5" w:rsidRPr="00FA4B22" w14:paraId="2968296C" w14:textId="77777777" w:rsidTr="00CF0135">
              <w:tc>
                <w:tcPr>
                  <w:tcW w:w="1980" w:type="dxa"/>
                </w:tcPr>
                <w:p w14:paraId="66B1FB70" w14:textId="77777777" w:rsidR="00711FA5" w:rsidRPr="00FA4B22" w:rsidRDefault="00711FA5" w:rsidP="00CF0135">
                  <w:r w:rsidRPr="00FA4B22">
                    <w:t>Accept</w:t>
                  </w:r>
                </w:p>
              </w:tc>
              <w:tc>
                <w:tcPr>
                  <w:tcW w:w="5134" w:type="dxa"/>
                </w:tcPr>
                <w:p w14:paraId="5507DAF7" w14:textId="77777777" w:rsidR="00711FA5" w:rsidRPr="00FA4B22" w:rsidRDefault="00711FA5" w:rsidP="00CF0135">
                  <w:r w:rsidRPr="00FA4B22">
                    <w:t>Form of risk response, an informed decision to tolerate or take on a particular risk</w:t>
                  </w:r>
                </w:p>
              </w:tc>
            </w:tr>
            <w:tr w:rsidR="00711FA5" w:rsidRPr="00FA4B22" w14:paraId="108DAF69" w14:textId="77777777" w:rsidTr="00CF0135">
              <w:tc>
                <w:tcPr>
                  <w:tcW w:w="1980" w:type="dxa"/>
                </w:tcPr>
                <w:p w14:paraId="1C09D919" w14:textId="77777777" w:rsidR="00711FA5" w:rsidRPr="00FA4B22" w:rsidRDefault="00711FA5" w:rsidP="00CF0135">
                  <w:r w:rsidRPr="00FA4B22">
                    <w:t>Avoid</w:t>
                  </w:r>
                </w:p>
              </w:tc>
              <w:tc>
                <w:tcPr>
                  <w:tcW w:w="5134" w:type="dxa"/>
                </w:tcPr>
                <w:p w14:paraId="40DA44C9" w14:textId="77777777" w:rsidR="00711FA5" w:rsidRPr="00FA4B22" w:rsidRDefault="00711FA5" w:rsidP="00CF0135">
                  <w:r w:rsidRPr="00FA4B22">
                    <w:t>Form of risk response, an informed decision not to be involved in, or to withdraw from, an activity, in order not to be exposed to a particular risk</w:t>
                  </w:r>
                </w:p>
              </w:tc>
            </w:tr>
            <w:tr w:rsidR="00711FA5" w:rsidRPr="00FA4B22" w14:paraId="117422CB" w14:textId="77777777" w:rsidTr="00CF0135">
              <w:tc>
                <w:tcPr>
                  <w:tcW w:w="1980" w:type="dxa"/>
                </w:tcPr>
                <w:p w14:paraId="268F0133" w14:textId="77777777" w:rsidR="00711FA5" w:rsidRPr="00FA4B22" w:rsidRDefault="00711FA5" w:rsidP="00CF0135">
                  <w:r w:rsidRPr="00FA4B22">
                    <w:t>Reduce (mitigate)</w:t>
                  </w:r>
                </w:p>
              </w:tc>
              <w:tc>
                <w:tcPr>
                  <w:tcW w:w="5134" w:type="dxa"/>
                </w:tcPr>
                <w:p w14:paraId="572DC1E4" w14:textId="77777777" w:rsidR="00711FA5" w:rsidRPr="00FA4B22" w:rsidRDefault="00711FA5" w:rsidP="00CF0135">
                  <w:r w:rsidRPr="00FA4B22">
                    <w:t>Form of risk response involving actions designed to reduce a risk or its consequences</w:t>
                  </w:r>
                </w:p>
              </w:tc>
            </w:tr>
            <w:tr w:rsidR="00711FA5" w:rsidRPr="00FA4B22" w14:paraId="5D292EFB" w14:textId="77777777" w:rsidTr="00CF0135">
              <w:tc>
                <w:tcPr>
                  <w:tcW w:w="1980" w:type="dxa"/>
                </w:tcPr>
                <w:p w14:paraId="2F678CDB" w14:textId="77777777" w:rsidR="00711FA5" w:rsidRPr="00FA4B22" w:rsidRDefault="00711FA5" w:rsidP="00CF0135">
                  <w:r w:rsidRPr="00FA4B22">
                    <w:t>Share (transfer)</w:t>
                  </w:r>
                </w:p>
              </w:tc>
              <w:tc>
                <w:tcPr>
                  <w:tcW w:w="5134" w:type="dxa"/>
                </w:tcPr>
                <w:p w14:paraId="32936F7F" w14:textId="77777777" w:rsidR="00711FA5" w:rsidRPr="00FA4B22" w:rsidRDefault="00711FA5" w:rsidP="00CF0135">
                  <w:r w:rsidRPr="00FA4B22">
                    <w:t>Form of risk response, involving contractual risk transfer to other parties, including insurance</w:t>
                  </w:r>
                </w:p>
              </w:tc>
            </w:tr>
          </w:tbl>
          <w:p w14:paraId="0FFC36D7" w14:textId="486699AA" w:rsidR="00711FA5" w:rsidRPr="00FA4B22" w:rsidRDefault="00082C05" w:rsidP="000242BB">
            <w:pPr>
              <w:pStyle w:val="ListParagraph"/>
              <w:ind w:left="0"/>
              <w:rPr>
                <w:sz w:val="22"/>
                <w:szCs w:val="22"/>
              </w:rPr>
            </w:pPr>
            <w:r>
              <w:rPr>
                <w:sz w:val="22"/>
                <w:szCs w:val="22"/>
              </w:rPr>
              <w:t>Once potential risks have been developed, they are presented to the Risk Management Board (RMB), which will determine the risks to be further evaluated.</w:t>
            </w:r>
          </w:p>
        </w:tc>
      </w:tr>
    </w:tbl>
    <w:p w14:paraId="29151822" w14:textId="3A75D9FD" w:rsidR="00711FA5" w:rsidRDefault="00E55AA4" w:rsidP="00E55AA4">
      <w:pPr>
        <w:pStyle w:val="BlockLine"/>
        <w:pBdr>
          <w:top w:val="single" w:sz="6" w:space="0" w:color="000000"/>
        </w:pBdr>
        <w:jc w:val="right"/>
        <w:rPr>
          <w:i/>
          <w:sz w:val="20"/>
        </w:rPr>
      </w:pPr>
      <w:r w:rsidRPr="00F81F83">
        <w:rPr>
          <w:i/>
          <w:sz w:val="20"/>
        </w:rPr>
        <w:t>Continued on the next page</w:t>
      </w:r>
    </w:p>
    <w:p w14:paraId="56388F9B" w14:textId="77777777" w:rsidR="00E55AA4" w:rsidRDefault="00E55AA4" w:rsidP="00E55AA4"/>
    <w:p w14:paraId="52EA1F33" w14:textId="77777777" w:rsidR="00E55AA4" w:rsidRDefault="00E55AA4" w:rsidP="00E55AA4"/>
    <w:p w14:paraId="7ABBC4F6" w14:textId="77777777" w:rsidR="00E55AA4" w:rsidRDefault="00E55AA4" w:rsidP="00E55AA4"/>
    <w:p w14:paraId="23DF33EF" w14:textId="77777777" w:rsidR="00E55AA4" w:rsidRPr="00187A57" w:rsidRDefault="00E55AA4" w:rsidP="00E55AA4">
      <w:pPr>
        <w:tabs>
          <w:tab w:val="left" w:pos="-90"/>
        </w:tabs>
        <w:rPr>
          <w:rFonts w:ascii="Arial" w:hAnsi="Arial" w:cs="Arial"/>
          <w:b/>
          <w:sz w:val="32"/>
          <w:szCs w:val="32"/>
        </w:rPr>
      </w:pPr>
      <w:r>
        <w:rPr>
          <w:rFonts w:ascii="Arial" w:hAnsi="Arial" w:cs="Arial"/>
          <w:b/>
          <w:sz w:val="32"/>
          <w:szCs w:val="32"/>
        </w:rPr>
        <w:lastRenderedPageBreak/>
        <w:t xml:space="preserve">4.  </w:t>
      </w:r>
      <w:r w:rsidRPr="00187A57">
        <w:rPr>
          <w:rFonts w:ascii="Arial" w:hAnsi="Arial" w:cs="Arial"/>
          <w:b/>
          <w:sz w:val="32"/>
          <w:szCs w:val="32"/>
        </w:rPr>
        <w:t>Risk Management Process</w:t>
      </w:r>
    </w:p>
    <w:p w14:paraId="107FFE9E" w14:textId="44D82CF1" w:rsidR="00E55AA4" w:rsidRDefault="00E55AA4" w:rsidP="00E55AA4">
      <w:r>
        <w:t xml:space="preserve">                            ________________________________________________________________</w:t>
      </w:r>
    </w:p>
    <w:p w14:paraId="1957A095" w14:textId="77777777" w:rsidR="00E55AA4" w:rsidRPr="00E55AA4" w:rsidRDefault="00E55AA4" w:rsidP="00E55AA4"/>
    <w:tbl>
      <w:tblPr>
        <w:tblW w:w="9500" w:type="dxa"/>
        <w:tblLayout w:type="fixed"/>
        <w:tblLook w:val="0000" w:firstRow="0" w:lastRow="0" w:firstColumn="0" w:lastColumn="0" w:noHBand="0" w:noVBand="0"/>
      </w:tblPr>
      <w:tblGrid>
        <w:gridCol w:w="1728"/>
        <w:gridCol w:w="7772"/>
      </w:tblGrid>
      <w:tr w:rsidR="00711FA5" w:rsidRPr="00FA4B22" w14:paraId="413921A1" w14:textId="77777777" w:rsidTr="00CF0135">
        <w:tc>
          <w:tcPr>
            <w:tcW w:w="1728" w:type="dxa"/>
            <w:shd w:val="clear" w:color="auto" w:fill="auto"/>
          </w:tcPr>
          <w:p w14:paraId="69C55964" w14:textId="0E8CFAB4" w:rsidR="00711FA5" w:rsidRPr="00FA4B22" w:rsidRDefault="000C0CF7" w:rsidP="00DA0D79">
            <w:pPr>
              <w:pStyle w:val="Heading5"/>
            </w:pPr>
            <w:r>
              <w:t>e</w:t>
            </w:r>
            <w:r w:rsidR="00711FA5" w:rsidRPr="00FA4B22">
              <w:t>. Risk Identification</w:t>
            </w:r>
          </w:p>
        </w:tc>
        <w:tc>
          <w:tcPr>
            <w:tcW w:w="7772" w:type="dxa"/>
            <w:shd w:val="clear" w:color="auto" w:fill="auto"/>
          </w:tcPr>
          <w:p w14:paraId="530350A1" w14:textId="300B3C2D" w:rsidR="00711FA5" w:rsidRPr="00FA4B22" w:rsidRDefault="00861E37" w:rsidP="00CF0135">
            <w:pPr>
              <w:pStyle w:val="BlockText"/>
            </w:pPr>
            <w:r>
              <w:t>Risk identification takes a systematic look at the nature of risks and opportunities facing the organization.  Risks and opportunities are often group</w:t>
            </w:r>
            <w:r w:rsidR="00F15987">
              <w:t>ed</w:t>
            </w:r>
            <w:r>
              <w:t xml:space="preserve"> as strategic, project management/program/process, or operations.  </w:t>
            </w:r>
            <w:r w:rsidR="00711FA5">
              <w:t>QA will maintain a risk register.  Identifying risks is accomplished through the process known as an environmental scan.  Risks can be identified through a v</w:t>
            </w:r>
            <w:r w:rsidR="00F15987">
              <w:t>ariety of resources to include site v</w:t>
            </w:r>
            <w:r w:rsidR="00711FA5">
              <w:t>isits, media, legislature, personal observation, recommendations from internal and external resources, as well as hearsay.</w:t>
            </w:r>
          </w:p>
        </w:tc>
      </w:tr>
    </w:tbl>
    <w:p w14:paraId="091B3F1D" w14:textId="77777777" w:rsidR="00187A57" w:rsidRPr="00FA4B22" w:rsidRDefault="00187A57" w:rsidP="00187A57">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20C52F86" w14:textId="77777777" w:rsidTr="00F31028">
        <w:tc>
          <w:tcPr>
            <w:tcW w:w="1728" w:type="dxa"/>
            <w:shd w:val="clear" w:color="auto" w:fill="auto"/>
          </w:tcPr>
          <w:p w14:paraId="0BC371C7" w14:textId="517A79B2" w:rsidR="00F31028" w:rsidRPr="00FA4B22" w:rsidRDefault="000C0CF7" w:rsidP="00C36E36">
            <w:pPr>
              <w:pStyle w:val="Heading5"/>
            </w:pPr>
            <w:bookmarkStart w:id="21" w:name="fs_Q68tuLaC0qU7hdfzyjSA" w:colFirst="0" w:colLast="0"/>
            <w:r>
              <w:rPr>
                <w:szCs w:val="22"/>
              </w:rPr>
              <w:t>f</w:t>
            </w:r>
            <w:r w:rsidR="00F31028" w:rsidRPr="00FA4B22">
              <w:rPr>
                <w:szCs w:val="22"/>
              </w:rPr>
              <w:t>. Controls</w:t>
            </w:r>
          </w:p>
        </w:tc>
        <w:tc>
          <w:tcPr>
            <w:tcW w:w="7772" w:type="dxa"/>
            <w:shd w:val="clear" w:color="auto" w:fill="auto"/>
          </w:tcPr>
          <w:p w14:paraId="46B93A4B" w14:textId="77777777" w:rsidR="00C36E36" w:rsidRDefault="00C36E36" w:rsidP="00C36E36">
            <w:pPr>
              <w:pStyle w:val="BlockText"/>
              <w:rPr>
                <w:bCs/>
              </w:rPr>
            </w:pPr>
            <w:r>
              <w:rPr>
                <w:bCs/>
              </w:rPr>
              <w:t>Internal control helps an organization mitigate risk and ensure that management strategies and objectives are carried out.  However, organizations should not have unrealistic expectations about internal control.  Internal control has both distinct benefits and limitations.</w:t>
            </w:r>
          </w:p>
          <w:p w14:paraId="13CB7F0C" w14:textId="77777777" w:rsidR="00C36E36" w:rsidRDefault="00C36E36" w:rsidP="00C36E36">
            <w:pPr>
              <w:pStyle w:val="BlockText"/>
              <w:rPr>
                <w:bCs/>
              </w:rPr>
            </w:pPr>
          </w:p>
          <w:p w14:paraId="00D5A217" w14:textId="77777777" w:rsidR="00C36E36" w:rsidRDefault="00C36E36" w:rsidP="00C36E36">
            <w:pPr>
              <w:pStyle w:val="BlockText"/>
              <w:rPr>
                <w:bCs/>
              </w:rPr>
            </w:pPr>
            <w:r>
              <w:rPr>
                <w:bCs/>
              </w:rPr>
              <w:t>Internal control can help:</w:t>
            </w:r>
          </w:p>
          <w:p w14:paraId="73870945" w14:textId="77777777" w:rsidR="00C36E36" w:rsidRPr="00C36E36" w:rsidRDefault="00C36E36" w:rsidP="00C36E36">
            <w:pPr>
              <w:pStyle w:val="BlockText"/>
              <w:numPr>
                <w:ilvl w:val="0"/>
                <w:numId w:val="28"/>
              </w:numPr>
            </w:pPr>
            <w:r>
              <w:rPr>
                <w:bCs/>
              </w:rPr>
              <w:t>Achieve organization performance targets</w:t>
            </w:r>
          </w:p>
          <w:p w14:paraId="04FC0DB4" w14:textId="77777777" w:rsidR="00C36E36" w:rsidRPr="00C36E36" w:rsidRDefault="00C36E36" w:rsidP="00C36E36">
            <w:pPr>
              <w:pStyle w:val="BlockText"/>
              <w:numPr>
                <w:ilvl w:val="0"/>
                <w:numId w:val="28"/>
              </w:numPr>
            </w:pPr>
            <w:r>
              <w:rPr>
                <w:bCs/>
              </w:rPr>
              <w:t>Prevent loss of resources</w:t>
            </w:r>
          </w:p>
          <w:p w14:paraId="0D03B9D1" w14:textId="77777777" w:rsidR="00C36E36" w:rsidRPr="00C36E36" w:rsidRDefault="00C36E36" w:rsidP="00C36E36">
            <w:pPr>
              <w:pStyle w:val="BlockText"/>
              <w:numPr>
                <w:ilvl w:val="0"/>
                <w:numId w:val="28"/>
              </w:numPr>
            </w:pPr>
            <w:r>
              <w:rPr>
                <w:bCs/>
              </w:rPr>
              <w:t>Support reliable reporting</w:t>
            </w:r>
          </w:p>
          <w:p w14:paraId="13AB0EBA" w14:textId="77777777" w:rsidR="00C36E36" w:rsidRPr="00411378" w:rsidRDefault="00C36E36" w:rsidP="00C36E36">
            <w:pPr>
              <w:pStyle w:val="BlockText"/>
              <w:numPr>
                <w:ilvl w:val="0"/>
                <w:numId w:val="28"/>
              </w:numPr>
            </w:pPr>
            <w:r>
              <w:rPr>
                <w:bCs/>
              </w:rPr>
              <w:t>Support compliance with laws and regulations, avoid damage to reputation and other consequences</w:t>
            </w:r>
          </w:p>
          <w:p w14:paraId="7B25D98F" w14:textId="77777777" w:rsidR="00411378" w:rsidRPr="00C36E36" w:rsidRDefault="00411378" w:rsidP="00411378">
            <w:pPr>
              <w:pStyle w:val="BlockText"/>
              <w:ind w:left="720"/>
            </w:pPr>
          </w:p>
          <w:p w14:paraId="78523909" w14:textId="77777777" w:rsidR="00C36E36" w:rsidRDefault="00C36E36" w:rsidP="00C36E36">
            <w:pPr>
              <w:pStyle w:val="BlockText"/>
              <w:rPr>
                <w:bCs/>
              </w:rPr>
            </w:pPr>
            <w:r>
              <w:rPr>
                <w:bCs/>
              </w:rPr>
              <w:t>Internal control cannot:</w:t>
            </w:r>
          </w:p>
          <w:p w14:paraId="00ED3189" w14:textId="77777777" w:rsidR="00C36E36" w:rsidRPr="00C36E36" w:rsidRDefault="00C36E36" w:rsidP="00C36E36">
            <w:pPr>
              <w:pStyle w:val="BlockText"/>
              <w:numPr>
                <w:ilvl w:val="0"/>
                <w:numId w:val="29"/>
              </w:numPr>
            </w:pPr>
            <w:r>
              <w:rPr>
                <w:bCs/>
              </w:rPr>
              <w:t>Ensure organization success</w:t>
            </w:r>
          </w:p>
          <w:p w14:paraId="495F0110" w14:textId="77777777" w:rsidR="00C36E36" w:rsidRPr="00C36E36" w:rsidRDefault="00C36E36" w:rsidP="00C36E36">
            <w:pPr>
              <w:pStyle w:val="BlockText"/>
              <w:numPr>
                <w:ilvl w:val="0"/>
                <w:numId w:val="29"/>
              </w:numPr>
            </w:pPr>
            <w:r>
              <w:rPr>
                <w:bCs/>
              </w:rPr>
              <w:t>Ensure the reliability of reporting</w:t>
            </w:r>
          </w:p>
          <w:p w14:paraId="63F09D08" w14:textId="314055BD" w:rsidR="00F31028" w:rsidRPr="00FA4B22" w:rsidRDefault="00C36E36" w:rsidP="00C36E36">
            <w:pPr>
              <w:pStyle w:val="BlockText"/>
              <w:numPr>
                <w:ilvl w:val="0"/>
                <w:numId w:val="29"/>
              </w:numPr>
            </w:pPr>
            <w:r>
              <w:rPr>
                <w:bCs/>
              </w:rPr>
              <w:t>Ensure absolute compliance with laws and regulations</w:t>
            </w:r>
          </w:p>
        </w:tc>
      </w:tr>
      <w:bookmarkEnd w:id="21"/>
    </w:tbl>
    <w:p w14:paraId="1C2B9DF8" w14:textId="5CB89BDD" w:rsidR="00FA4B22" w:rsidRPr="00FA4B22" w:rsidRDefault="00FA4B22" w:rsidP="00FA4B22">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60E81F45" w14:textId="77777777" w:rsidTr="00C36E36">
        <w:trPr>
          <w:cantSplit/>
        </w:trPr>
        <w:tc>
          <w:tcPr>
            <w:tcW w:w="1728" w:type="dxa"/>
            <w:shd w:val="clear" w:color="auto" w:fill="auto"/>
          </w:tcPr>
          <w:p w14:paraId="34BFED3A" w14:textId="629B853E" w:rsidR="00F31028" w:rsidRPr="00FA4B22" w:rsidRDefault="000C0CF7" w:rsidP="00F31028">
            <w:pPr>
              <w:rPr>
                <w:b/>
                <w:sz w:val="22"/>
                <w:szCs w:val="22"/>
              </w:rPr>
            </w:pPr>
            <w:r>
              <w:rPr>
                <w:b/>
                <w:sz w:val="22"/>
                <w:szCs w:val="22"/>
              </w:rPr>
              <w:t>g</w:t>
            </w:r>
            <w:r w:rsidR="00F31028" w:rsidRPr="00FA4B22">
              <w:rPr>
                <w:b/>
                <w:sz w:val="22"/>
                <w:szCs w:val="22"/>
              </w:rPr>
              <w:t>. Identifying</w:t>
            </w:r>
          </w:p>
          <w:p w14:paraId="41FCA615" w14:textId="63AC55B3" w:rsidR="00F31028" w:rsidRPr="00FA4B22" w:rsidRDefault="00DA78AA" w:rsidP="00F31028">
            <w:pPr>
              <w:pStyle w:val="Heading5"/>
            </w:pPr>
            <w:r w:rsidRPr="00FA4B22">
              <w:rPr>
                <w:szCs w:val="22"/>
              </w:rPr>
              <w:t xml:space="preserve">Control </w:t>
            </w:r>
            <w:r w:rsidR="00F31028" w:rsidRPr="00FA4B22">
              <w:rPr>
                <w:szCs w:val="22"/>
              </w:rPr>
              <w:t>Information</w:t>
            </w:r>
          </w:p>
        </w:tc>
        <w:tc>
          <w:tcPr>
            <w:tcW w:w="7772" w:type="dxa"/>
            <w:shd w:val="clear" w:color="auto" w:fill="auto"/>
          </w:tcPr>
          <w:p w14:paraId="147C4F92" w14:textId="77777777" w:rsidR="00F31028" w:rsidRPr="00FA4B22" w:rsidRDefault="00F31028" w:rsidP="00F31028">
            <w:r w:rsidRPr="00FA4B22">
              <w:t xml:space="preserve">Key controls analysis can be facilitated by considering factors that may increase the risk that the internal control system will fail to properly control or correct.  In order to assess control risk factors, QA will analyze the following:  </w:t>
            </w:r>
          </w:p>
          <w:p w14:paraId="000542A6" w14:textId="77777777" w:rsidR="00F31028" w:rsidRPr="00FA4B22" w:rsidRDefault="00F31028" w:rsidP="00F31028"/>
          <w:p w14:paraId="64DA8D07" w14:textId="7618489E" w:rsidR="00F31028" w:rsidRPr="00FA4B22" w:rsidRDefault="00F31028" w:rsidP="00F31028">
            <w:pPr>
              <w:pStyle w:val="ListParagraph"/>
              <w:numPr>
                <w:ilvl w:val="0"/>
                <w:numId w:val="18"/>
              </w:numPr>
            </w:pPr>
            <w:r w:rsidRPr="00FA4B22">
              <w:t>Complexity of controls</w:t>
            </w:r>
            <w:r w:rsidR="00411378">
              <w:t>,</w:t>
            </w:r>
          </w:p>
          <w:p w14:paraId="2F6144A0" w14:textId="1CA6D767" w:rsidR="00F31028" w:rsidRPr="00FA4B22" w:rsidRDefault="00F31028" w:rsidP="00F31028">
            <w:pPr>
              <w:pStyle w:val="ListParagraph"/>
              <w:numPr>
                <w:ilvl w:val="0"/>
                <w:numId w:val="18"/>
              </w:numPr>
            </w:pPr>
            <w:r w:rsidRPr="00FA4B22">
              <w:t>Determine controls that require a high degree of judgment</w:t>
            </w:r>
            <w:r w:rsidR="00411378">
              <w:t>,</w:t>
            </w:r>
          </w:p>
          <w:p w14:paraId="419271DC" w14:textId="47A24397" w:rsidR="00F31028" w:rsidRPr="00FA4B22" w:rsidRDefault="00F31028" w:rsidP="00F31028">
            <w:pPr>
              <w:pStyle w:val="ListParagraph"/>
              <w:numPr>
                <w:ilvl w:val="0"/>
                <w:numId w:val="18"/>
              </w:numPr>
            </w:pPr>
            <w:r w:rsidRPr="00FA4B22">
              <w:t>Determine whether controls are manual or automated (as manual controls are more susceptible to human error than automated controls)</w:t>
            </w:r>
            <w:r w:rsidR="00411378">
              <w:t>,</w:t>
            </w:r>
          </w:p>
          <w:p w14:paraId="2A26E68E" w14:textId="3707C209" w:rsidR="00F31028" w:rsidRPr="00FA4B22" w:rsidRDefault="00F31028" w:rsidP="00F31028">
            <w:pPr>
              <w:pStyle w:val="ListParagraph"/>
              <w:numPr>
                <w:ilvl w:val="0"/>
                <w:numId w:val="18"/>
              </w:numPr>
            </w:pPr>
            <w:r w:rsidRPr="00FA4B22">
              <w:t>Identify known control failures</w:t>
            </w:r>
            <w:r w:rsidR="00411378">
              <w:t>,</w:t>
            </w:r>
          </w:p>
          <w:p w14:paraId="3167A310" w14:textId="3FABA65E" w:rsidR="00F31028" w:rsidRPr="00FA4B22" w:rsidRDefault="00F31028" w:rsidP="00F31028">
            <w:pPr>
              <w:pStyle w:val="ListParagraph"/>
              <w:numPr>
                <w:ilvl w:val="0"/>
                <w:numId w:val="18"/>
              </w:numPr>
            </w:pPr>
            <w:r w:rsidRPr="00FA4B22">
              <w:t>Determine controls that could be overridden by management</w:t>
            </w:r>
            <w:r w:rsidR="00411378">
              <w:t>, and</w:t>
            </w:r>
          </w:p>
          <w:p w14:paraId="1CB18280" w14:textId="3A1061DD" w:rsidR="00F31028" w:rsidRPr="00FA4B22" w:rsidRDefault="00F31028" w:rsidP="00BD093F">
            <w:pPr>
              <w:pStyle w:val="ListParagraph"/>
              <w:numPr>
                <w:ilvl w:val="0"/>
                <w:numId w:val="18"/>
              </w:numPr>
            </w:pPr>
            <w:r w:rsidRPr="00FA4B22">
              <w:t>Determine likelihood of control failure detection</w:t>
            </w:r>
            <w:r w:rsidR="00F15987">
              <w:t>.</w:t>
            </w:r>
          </w:p>
        </w:tc>
      </w:tr>
    </w:tbl>
    <w:p w14:paraId="440491CD" w14:textId="037A08A1" w:rsidR="00F31028" w:rsidRPr="00F81F83" w:rsidRDefault="00187A57" w:rsidP="00187A57">
      <w:pPr>
        <w:pStyle w:val="BlockLine"/>
        <w:jc w:val="right"/>
        <w:rPr>
          <w:i/>
          <w:sz w:val="20"/>
        </w:rPr>
      </w:pPr>
      <w:r w:rsidRPr="00F81F83">
        <w:rPr>
          <w:i/>
          <w:sz w:val="20"/>
        </w:rPr>
        <w:t>Continued on the next page</w:t>
      </w:r>
    </w:p>
    <w:p w14:paraId="3FCB16C9" w14:textId="77777777" w:rsidR="00187A57" w:rsidRDefault="00187A57" w:rsidP="00187A57"/>
    <w:p w14:paraId="6D35E76C" w14:textId="77777777" w:rsidR="00187A57" w:rsidRDefault="00187A57" w:rsidP="00187A57"/>
    <w:p w14:paraId="3BB97299" w14:textId="0E773E3C" w:rsidR="00187A57" w:rsidRPr="00187A57" w:rsidRDefault="00187A57" w:rsidP="00187A57">
      <w:pPr>
        <w:tabs>
          <w:tab w:val="left" w:pos="-90"/>
        </w:tabs>
        <w:rPr>
          <w:rFonts w:ascii="Arial" w:hAnsi="Arial" w:cs="Arial"/>
          <w:sz w:val="32"/>
          <w:szCs w:val="32"/>
        </w:rPr>
      </w:pPr>
      <w:bookmarkStart w:id="22" w:name="_GoBack"/>
      <w:bookmarkEnd w:id="22"/>
      <w:r w:rsidRPr="00187A57">
        <w:rPr>
          <w:rFonts w:ascii="Arial" w:hAnsi="Arial" w:cs="Arial"/>
          <w:b/>
          <w:sz w:val="32"/>
          <w:szCs w:val="32"/>
        </w:rPr>
        <w:t xml:space="preserve">4. Risk Management Process, </w:t>
      </w:r>
      <w:r w:rsidRPr="00F81F83">
        <w:rPr>
          <w:rFonts w:ascii="Arial" w:hAnsi="Arial" w:cs="Arial"/>
        </w:rPr>
        <w:t>continued</w:t>
      </w:r>
    </w:p>
    <w:p w14:paraId="546E20A3" w14:textId="77777777" w:rsidR="00187A57" w:rsidRPr="00FA4B22" w:rsidRDefault="00187A57" w:rsidP="00187A57">
      <w:pPr>
        <w:pStyle w:val="BlockLine"/>
      </w:pPr>
    </w:p>
    <w:tbl>
      <w:tblPr>
        <w:tblW w:w="9500" w:type="dxa"/>
        <w:tblLayout w:type="fixed"/>
        <w:tblLook w:val="0000" w:firstRow="0" w:lastRow="0" w:firstColumn="0" w:lastColumn="0" w:noHBand="0" w:noVBand="0"/>
      </w:tblPr>
      <w:tblGrid>
        <w:gridCol w:w="1728"/>
        <w:gridCol w:w="7772"/>
      </w:tblGrid>
      <w:tr w:rsidR="00C36E36" w:rsidRPr="00FA4B22" w14:paraId="61B35079" w14:textId="77777777" w:rsidTr="00D759D7">
        <w:tc>
          <w:tcPr>
            <w:tcW w:w="1728" w:type="dxa"/>
            <w:shd w:val="clear" w:color="auto" w:fill="auto"/>
          </w:tcPr>
          <w:p w14:paraId="002BA2B6" w14:textId="035384BA" w:rsidR="00C36E36" w:rsidRPr="00FA4B22" w:rsidRDefault="000C0CF7" w:rsidP="00C36E36">
            <w:r>
              <w:rPr>
                <w:b/>
                <w:sz w:val="22"/>
                <w:szCs w:val="22"/>
              </w:rPr>
              <w:t>h</w:t>
            </w:r>
            <w:r w:rsidR="00C36E36" w:rsidRPr="00FA4B22">
              <w:rPr>
                <w:b/>
                <w:sz w:val="22"/>
                <w:szCs w:val="22"/>
              </w:rPr>
              <w:t xml:space="preserve">. </w:t>
            </w:r>
            <w:r w:rsidR="00F15987">
              <w:rPr>
                <w:b/>
                <w:sz w:val="22"/>
                <w:szCs w:val="22"/>
              </w:rPr>
              <w:t>What Controls are Designed to A</w:t>
            </w:r>
            <w:r w:rsidR="00C36E36">
              <w:rPr>
                <w:b/>
                <w:sz w:val="22"/>
                <w:szCs w:val="22"/>
              </w:rPr>
              <w:t>ccomplish</w:t>
            </w:r>
          </w:p>
        </w:tc>
        <w:tc>
          <w:tcPr>
            <w:tcW w:w="7772" w:type="dxa"/>
            <w:shd w:val="clear" w:color="auto" w:fill="auto"/>
          </w:tcPr>
          <w:p w14:paraId="203A0C66" w14:textId="2C59DB58" w:rsidR="00C36E36" w:rsidRDefault="00C36E36" w:rsidP="00C36E36">
            <w:r>
              <w:t xml:space="preserve">Controls help management accomplish business objectives, usually by reducing a risk to an acceptable level.  There are a tremendous variety of controls available </w:t>
            </w:r>
            <w:r w:rsidR="00F15987">
              <w:t>to management.  Which control or</w:t>
            </w:r>
            <w:r>
              <w:t xml:space="preserve"> combination of controls is best depends entirely on the objective and environment.</w:t>
            </w:r>
          </w:p>
          <w:p w14:paraId="168A4737" w14:textId="77777777" w:rsidR="00C36E36" w:rsidRDefault="00C36E36" w:rsidP="00C36E36"/>
          <w:p w14:paraId="7AB28B30" w14:textId="3C9CB2F6" w:rsidR="00C36E36" w:rsidRDefault="00C36E36" w:rsidP="00C36E36">
            <w:r>
              <w:t>Evaluating the design of controls requires a high degree of professional judgment.  There are, however, a number of control concepts that help evaluate the design or controls in a given situation.</w:t>
            </w:r>
          </w:p>
          <w:p w14:paraId="6C2E05AD" w14:textId="77777777" w:rsidR="00861E37" w:rsidRDefault="00861E37" w:rsidP="00C36E36"/>
          <w:p w14:paraId="11807CC7" w14:textId="77777777" w:rsidR="00C36E36" w:rsidRDefault="00C36E36" w:rsidP="00C36E36">
            <w:r>
              <w:t>The most commonly used terms to describe types of controls are based on their function.</w:t>
            </w:r>
          </w:p>
          <w:p w14:paraId="6DF95B70" w14:textId="371A287C" w:rsidR="00C36E36" w:rsidRDefault="00C36E36" w:rsidP="00C36E36">
            <w:pPr>
              <w:pStyle w:val="ListParagraph"/>
              <w:numPr>
                <w:ilvl w:val="0"/>
                <w:numId w:val="30"/>
              </w:numPr>
            </w:pPr>
            <w:r w:rsidRPr="00411378">
              <w:rPr>
                <w:b/>
              </w:rPr>
              <w:t>Preventative</w:t>
            </w:r>
            <w:r>
              <w:t>:  these are proactive controls that deter undesirable events from occurring</w:t>
            </w:r>
            <w:r w:rsidR="00411378">
              <w:t>.</w:t>
            </w:r>
          </w:p>
          <w:p w14:paraId="055216D8" w14:textId="77777777" w:rsidR="00C36E36" w:rsidRDefault="00C36E36" w:rsidP="00C36E36">
            <w:pPr>
              <w:pStyle w:val="ListParagraph"/>
              <w:numPr>
                <w:ilvl w:val="0"/>
                <w:numId w:val="30"/>
              </w:numPr>
            </w:pPr>
            <w:r w:rsidRPr="00411378">
              <w:rPr>
                <w:b/>
              </w:rPr>
              <w:t>Detective</w:t>
            </w:r>
            <w:r>
              <w:t>:  Detective controls are reactive and detect undesirable events that have occurred.</w:t>
            </w:r>
          </w:p>
          <w:p w14:paraId="4406BD9D" w14:textId="25411274" w:rsidR="00C36E36" w:rsidRDefault="00C36E36" w:rsidP="00C36E36">
            <w:pPr>
              <w:pStyle w:val="ListParagraph"/>
              <w:numPr>
                <w:ilvl w:val="0"/>
                <w:numId w:val="30"/>
              </w:numPr>
            </w:pPr>
            <w:r w:rsidRPr="00411378">
              <w:rPr>
                <w:b/>
              </w:rPr>
              <w:t>Directive</w:t>
            </w:r>
            <w:r>
              <w:t>:  Directive controls are proactive controls that cause or encourage a desirable even</w:t>
            </w:r>
            <w:r w:rsidR="00140C0E">
              <w:t>t</w:t>
            </w:r>
            <w:r>
              <w:t xml:space="preserve"> to occur.  Guidelines, training programs, and incentive plans are examples of directive controls.</w:t>
            </w:r>
          </w:p>
          <w:p w14:paraId="51A4F737" w14:textId="475536D8" w:rsidR="00C36E36" w:rsidRDefault="00C36E36" w:rsidP="00C36E36">
            <w:pPr>
              <w:pStyle w:val="ListParagraph"/>
              <w:numPr>
                <w:ilvl w:val="0"/>
                <w:numId w:val="30"/>
              </w:numPr>
            </w:pPr>
            <w:r w:rsidRPr="00411378">
              <w:rPr>
                <w:b/>
              </w:rPr>
              <w:t>Mitigating</w:t>
            </w:r>
            <w:r>
              <w:t>:  Mitigating controls reduce the potential impact should an event occur.  Insurance is a prime example of a mitigating control.</w:t>
            </w:r>
          </w:p>
          <w:p w14:paraId="2B25D57C" w14:textId="77777777" w:rsidR="00C36E36" w:rsidRDefault="00C36E36" w:rsidP="00C36E36">
            <w:pPr>
              <w:pStyle w:val="ListParagraph"/>
              <w:numPr>
                <w:ilvl w:val="0"/>
                <w:numId w:val="30"/>
              </w:numPr>
            </w:pPr>
            <w:r w:rsidRPr="00411378">
              <w:rPr>
                <w:b/>
              </w:rPr>
              <w:t>Compensating</w:t>
            </w:r>
            <w:r>
              <w:t>:  These are controls that compensate for the lack of an expected control.  For example, close supervisory review may compensate for a lack of segregation of duties where a small staff size makes proper segregation impractical.</w:t>
            </w:r>
          </w:p>
          <w:p w14:paraId="018FE9B4" w14:textId="77777777" w:rsidR="00411378" w:rsidRDefault="00411378" w:rsidP="00411378">
            <w:pPr>
              <w:pStyle w:val="ListParagraph"/>
            </w:pPr>
          </w:p>
          <w:p w14:paraId="21CBE443" w14:textId="77777777" w:rsidR="00C36E36" w:rsidRDefault="00C36E36" w:rsidP="00C36E36">
            <w:r>
              <w:t>Controls may also be categorized as active or passive.</w:t>
            </w:r>
          </w:p>
          <w:p w14:paraId="0FC3B47C" w14:textId="09054AE7" w:rsidR="00C36E36" w:rsidRDefault="00C36E36" w:rsidP="00C36E36">
            <w:pPr>
              <w:pStyle w:val="ListParagraph"/>
              <w:numPr>
                <w:ilvl w:val="0"/>
                <w:numId w:val="31"/>
              </w:numPr>
            </w:pPr>
            <w:r>
              <w:t>Active control implies a task that prevents or detects a deviation from the approved procedure.  We can think of it as a control that works by some type of conscious intervention.  An active control is sometimes referred to as a “manual control.”  An example is a manger’s review of transactions.</w:t>
            </w:r>
          </w:p>
          <w:p w14:paraId="1D7662A7" w14:textId="3439EF57" w:rsidR="00C36E36" w:rsidRPr="00FA4B22" w:rsidRDefault="00C36E36" w:rsidP="00C36E36">
            <w:pPr>
              <w:pStyle w:val="ListParagraph"/>
              <w:numPr>
                <w:ilvl w:val="0"/>
                <w:numId w:val="31"/>
              </w:numPr>
            </w:pPr>
            <w:r>
              <w:t>Passive control operates without human intervention.  An example may be controls built into the computer system or a relationship of process that possesses control implications.  We can think of it as a control that works by just being there.  A passive control is sometimes referred to as an “automated control.”  An example is a thermostat you set to maintain the temperature of a room.</w:t>
            </w:r>
          </w:p>
        </w:tc>
      </w:tr>
    </w:tbl>
    <w:p w14:paraId="228DC1EE" w14:textId="1D987B06" w:rsidR="00C36E36" w:rsidRPr="00F81F83" w:rsidRDefault="00187A57" w:rsidP="00187A57">
      <w:pPr>
        <w:pStyle w:val="BlockLine"/>
        <w:jc w:val="right"/>
        <w:rPr>
          <w:i/>
          <w:sz w:val="20"/>
        </w:rPr>
      </w:pPr>
      <w:r w:rsidRPr="00F81F83">
        <w:rPr>
          <w:i/>
          <w:sz w:val="20"/>
        </w:rPr>
        <w:t>Continued on the next page</w:t>
      </w:r>
    </w:p>
    <w:p w14:paraId="1FE6EAE1" w14:textId="77777777" w:rsidR="00187A57" w:rsidRDefault="00187A57" w:rsidP="00187A57"/>
    <w:p w14:paraId="78CD6F29" w14:textId="77777777" w:rsidR="00187A57" w:rsidRDefault="00187A57" w:rsidP="00187A57"/>
    <w:p w14:paraId="7C2E6549" w14:textId="77777777" w:rsidR="00187A57" w:rsidRDefault="00187A57" w:rsidP="00187A57"/>
    <w:p w14:paraId="1AF0A938" w14:textId="77777777" w:rsidR="00187A57" w:rsidRDefault="00187A57" w:rsidP="00187A57"/>
    <w:p w14:paraId="759A36E8" w14:textId="77777777" w:rsidR="00187A57" w:rsidRPr="00187A57" w:rsidRDefault="00187A57" w:rsidP="00187A57">
      <w:pPr>
        <w:tabs>
          <w:tab w:val="left" w:pos="-90"/>
        </w:tabs>
        <w:rPr>
          <w:rFonts w:ascii="Arial" w:hAnsi="Arial" w:cs="Arial"/>
          <w:sz w:val="32"/>
          <w:szCs w:val="32"/>
        </w:rPr>
      </w:pPr>
      <w:r w:rsidRPr="00187A57">
        <w:rPr>
          <w:rFonts w:ascii="Arial" w:hAnsi="Arial" w:cs="Arial"/>
          <w:b/>
          <w:sz w:val="32"/>
          <w:szCs w:val="32"/>
        </w:rPr>
        <w:t xml:space="preserve">4. Risk Management Process, </w:t>
      </w:r>
      <w:r w:rsidRPr="00F81F83">
        <w:rPr>
          <w:rFonts w:ascii="Arial" w:hAnsi="Arial" w:cs="Arial"/>
        </w:rPr>
        <w:t>continued</w:t>
      </w:r>
    </w:p>
    <w:p w14:paraId="38396329" w14:textId="77777777" w:rsidR="00187A57" w:rsidRPr="00FA4B22" w:rsidRDefault="00187A57" w:rsidP="00187A57">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7848F355" w14:textId="77777777" w:rsidTr="00F31028">
        <w:tc>
          <w:tcPr>
            <w:tcW w:w="1728" w:type="dxa"/>
            <w:shd w:val="clear" w:color="auto" w:fill="auto"/>
          </w:tcPr>
          <w:p w14:paraId="7E5A4959" w14:textId="361787F2" w:rsidR="00F31028" w:rsidRPr="00FA4B22" w:rsidRDefault="000C0CF7" w:rsidP="00F31028">
            <w:pPr>
              <w:rPr>
                <w:b/>
                <w:sz w:val="22"/>
                <w:szCs w:val="22"/>
              </w:rPr>
            </w:pPr>
            <w:proofErr w:type="spellStart"/>
            <w:r>
              <w:rPr>
                <w:b/>
                <w:sz w:val="22"/>
                <w:szCs w:val="22"/>
              </w:rPr>
              <w:t>i</w:t>
            </w:r>
            <w:proofErr w:type="spellEnd"/>
            <w:r w:rsidR="00F31028" w:rsidRPr="00FA4B22">
              <w:rPr>
                <w:b/>
                <w:sz w:val="22"/>
                <w:szCs w:val="22"/>
              </w:rPr>
              <w:t xml:space="preserve">. Testing of </w:t>
            </w:r>
          </w:p>
          <w:p w14:paraId="68BCE067" w14:textId="77777777" w:rsidR="00F31028" w:rsidRPr="00FA4B22" w:rsidRDefault="00F31028" w:rsidP="00F31028">
            <w:pPr>
              <w:pStyle w:val="Heading5"/>
            </w:pPr>
            <w:r w:rsidRPr="00FA4B22">
              <w:rPr>
                <w:szCs w:val="22"/>
              </w:rPr>
              <w:t>Controls</w:t>
            </w:r>
          </w:p>
        </w:tc>
        <w:tc>
          <w:tcPr>
            <w:tcW w:w="7772" w:type="dxa"/>
            <w:shd w:val="clear" w:color="auto" w:fill="auto"/>
          </w:tcPr>
          <w:p w14:paraId="30F9C009" w14:textId="792E54CB" w:rsidR="00F31028" w:rsidRPr="00FA4B22" w:rsidRDefault="00F31028" w:rsidP="00960921">
            <w:pPr>
              <w:pStyle w:val="BlockText"/>
            </w:pPr>
            <w:r w:rsidRPr="00FA4B22">
              <w:t xml:space="preserve">QA will test the key controls throughout the FY.  QA and </w:t>
            </w:r>
            <w:r w:rsidR="009C2F4F">
              <w:t xml:space="preserve">management of </w:t>
            </w:r>
            <w:r w:rsidRPr="00FA4B22">
              <w:t xml:space="preserve">each </w:t>
            </w:r>
            <w:r w:rsidR="007972AD" w:rsidRPr="00FA4B22">
              <w:t xml:space="preserve">LGYCO </w:t>
            </w:r>
            <w:r w:rsidRPr="00FA4B22">
              <w:t>section will determine which controls will be tested and the proper methodology.  QA will provide reasonable assurance that LGY’s risks have been managed effectively and that the goals and objectives will be achieved efficiently and economically.</w:t>
            </w:r>
          </w:p>
        </w:tc>
      </w:tr>
    </w:tbl>
    <w:p w14:paraId="21ABEA75" w14:textId="77777777" w:rsidR="00F31028" w:rsidRPr="00FA4B22" w:rsidRDefault="00F31028" w:rsidP="00F31028">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415BFC8E" w14:textId="77777777" w:rsidTr="00DA78AA">
        <w:trPr>
          <w:cantSplit/>
        </w:trPr>
        <w:tc>
          <w:tcPr>
            <w:tcW w:w="1728" w:type="dxa"/>
            <w:shd w:val="clear" w:color="auto" w:fill="auto"/>
          </w:tcPr>
          <w:p w14:paraId="5B4E579B" w14:textId="3FC7277B" w:rsidR="00F31028" w:rsidRPr="00FA4B22" w:rsidRDefault="000C0CF7" w:rsidP="00DA0D79">
            <w:pPr>
              <w:pStyle w:val="Heading5"/>
            </w:pPr>
            <w:bookmarkStart w:id="23" w:name="fs_dZP8hFqJkKs5Shzw5i5Q" w:colFirst="0" w:colLast="0"/>
            <w:r>
              <w:rPr>
                <w:szCs w:val="22"/>
              </w:rPr>
              <w:t>j</w:t>
            </w:r>
            <w:r w:rsidR="00F31028" w:rsidRPr="00FA4B22">
              <w:rPr>
                <w:szCs w:val="22"/>
              </w:rPr>
              <w:t>. Analysis</w:t>
            </w:r>
          </w:p>
        </w:tc>
        <w:tc>
          <w:tcPr>
            <w:tcW w:w="7772" w:type="dxa"/>
            <w:shd w:val="clear" w:color="auto" w:fill="auto"/>
          </w:tcPr>
          <w:p w14:paraId="6783ABA0" w14:textId="72903FC3" w:rsidR="00F31028" w:rsidRPr="00FA4B22" w:rsidRDefault="00F31028" w:rsidP="00960921">
            <w:r w:rsidRPr="00FA4B22">
              <w:t xml:space="preserve">Following controls testing, QA will analyze the test results, compile findings, and formulate recommendations for each section. </w:t>
            </w:r>
          </w:p>
        </w:tc>
      </w:tr>
      <w:bookmarkEnd w:id="23"/>
    </w:tbl>
    <w:p w14:paraId="00F4AEDA" w14:textId="77777777" w:rsidR="00F31028" w:rsidRPr="00FA4B22" w:rsidRDefault="00F31028" w:rsidP="00F31028">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4DF2C60C" w14:textId="77777777" w:rsidTr="00F31028">
        <w:tc>
          <w:tcPr>
            <w:tcW w:w="1728" w:type="dxa"/>
            <w:shd w:val="clear" w:color="auto" w:fill="auto"/>
          </w:tcPr>
          <w:p w14:paraId="45E49DD0" w14:textId="56427EFC" w:rsidR="00F31028" w:rsidRPr="00FA4B22" w:rsidRDefault="000C0CF7" w:rsidP="00DA0D79">
            <w:pPr>
              <w:pStyle w:val="Heading5"/>
            </w:pPr>
            <w:bookmarkStart w:id="24" w:name="fs_lTX8QTvTnEi0aZoIrJZjA" w:colFirst="0" w:colLast="0"/>
            <w:r>
              <w:rPr>
                <w:szCs w:val="22"/>
              </w:rPr>
              <w:t>k</w:t>
            </w:r>
            <w:r w:rsidR="00F31028" w:rsidRPr="00FA4B22">
              <w:rPr>
                <w:szCs w:val="22"/>
              </w:rPr>
              <w:t>. Findings</w:t>
            </w:r>
          </w:p>
        </w:tc>
        <w:tc>
          <w:tcPr>
            <w:tcW w:w="7772" w:type="dxa"/>
            <w:shd w:val="clear" w:color="auto" w:fill="auto"/>
          </w:tcPr>
          <w:p w14:paraId="6E870C61" w14:textId="2DB730B4" w:rsidR="00F31028" w:rsidRPr="00D759D7" w:rsidRDefault="00D759D7" w:rsidP="00960921">
            <w:pPr>
              <w:pStyle w:val="BlockText"/>
            </w:pPr>
            <w:r w:rsidRPr="00D759D7">
              <w:t xml:space="preserve">Following controls testing, QA will analyze the test results, compile the findings, and formulate recommendations.  After analysis is complete, QA will present </w:t>
            </w:r>
            <w:r w:rsidR="00F15987">
              <w:t>each Assistant D</w:t>
            </w:r>
            <w:r w:rsidR="00BA64B4">
              <w:t>irector (AD) and section C</w:t>
            </w:r>
            <w:r w:rsidRPr="00D759D7">
              <w:t xml:space="preserve">hiefs with the Notice of Findings Report (NFR), and recommendations.  The ADs and </w:t>
            </w:r>
            <w:r w:rsidR="00BA64B4">
              <w:t>C</w:t>
            </w:r>
            <w:r w:rsidRPr="00D759D7">
              <w:t>hiefs will then provide feedback to QA so that corrective action plans (CAPs) are developed to address and track deficiencies identified.</w:t>
            </w:r>
          </w:p>
        </w:tc>
      </w:tr>
      <w:bookmarkEnd w:id="24"/>
    </w:tbl>
    <w:p w14:paraId="75A487E8" w14:textId="77777777" w:rsidR="00F31028" w:rsidRPr="00FA4B22" w:rsidRDefault="00F31028" w:rsidP="00F31028">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0C27D8D3" w14:textId="77777777" w:rsidTr="00F31028">
        <w:tc>
          <w:tcPr>
            <w:tcW w:w="1728" w:type="dxa"/>
            <w:shd w:val="clear" w:color="auto" w:fill="auto"/>
          </w:tcPr>
          <w:p w14:paraId="43FECF69" w14:textId="500E7990" w:rsidR="00F31028" w:rsidRPr="00FA4B22" w:rsidRDefault="000C0CF7" w:rsidP="00F31028">
            <w:pPr>
              <w:rPr>
                <w:b/>
                <w:sz w:val="22"/>
                <w:szCs w:val="22"/>
              </w:rPr>
            </w:pPr>
            <w:r>
              <w:rPr>
                <w:b/>
                <w:sz w:val="22"/>
                <w:szCs w:val="22"/>
              </w:rPr>
              <w:t>l</w:t>
            </w:r>
            <w:r w:rsidR="00F31028" w:rsidRPr="00FA4B22">
              <w:rPr>
                <w:b/>
                <w:sz w:val="22"/>
                <w:szCs w:val="22"/>
              </w:rPr>
              <w:t>. Corrective</w:t>
            </w:r>
          </w:p>
          <w:p w14:paraId="2167B9DA" w14:textId="433FD638" w:rsidR="00F31028" w:rsidRPr="00FA4B22" w:rsidRDefault="00F31028" w:rsidP="00F31028">
            <w:pPr>
              <w:pStyle w:val="Heading5"/>
            </w:pPr>
            <w:r w:rsidRPr="00FA4B22">
              <w:rPr>
                <w:szCs w:val="22"/>
              </w:rPr>
              <w:t>Action Plan</w:t>
            </w:r>
            <w:r w:rsidR="009C2F4F">
              <w:rPr>
                <w:szCs w:val="22"/>
              </w:rPr>
              <w:t xml:space="preserve"> (CAP)</w:t>
            </w:r>
          </w:p>
        </w:tc>
        <w:tc>
          <w:tcPr>
            <w:tcW w:w="7772" w:type="dxa"/>
            <w:shd w:val="clear" w:color="auto" w:fill="auto"/>
          </w:tcPr>
          <w:p w14:paraId="23519758" w14:textId="53E4EE76" w:rsidR="00F31028" w:rsidRPr="00FA4B22" w:rsidRDefault="00F31028" w:rsidP="00960921">
            <w:pPr>
              <w:pStyle w:val="BlockText"/>
            </w:pPr>
            <w:r w:rsidRPr="00FA4B22">
              <w:t xml:space="preserve">In order to track and follow up on deficiencies, each LGY section will develop a corrective action plan (CAP).  Corrective </w:t>
            </w:r>
            <w:r w:rsidR="007972AD" w:rsidRPr="00FA4B22">
              <w:t>a</w:t>
            </w:r>
            <w:r w:rsidRPr="00FA4B22">
              <w:t xml:space="preserve">ction </w:t>
            </w:r>
            <w:r w:rsidR="007972AD" w:rsidRPr="00FA4B22">
              <w:t>p</w:t>
            </w:r>
            <w:r w:rsidRPr="00FA4B22">
              <w:t>lans should be developed for all material weaknesses identified, and progress against plans should be periodically assessed and reported to QA and LGY</w:t>
            </w:r>
            <w:r w:rsidR="007972AD" w:rsidRPr="00FA4B22">
              <w:t>CO</w:t>
            </w:r>
            <w:r w:rsidRPr="00FA4B22">
              <w:t xml:space="preserve"> senior management. </w:t>
            </w:r>
            <w:r w:rsidR="009D01FF" w:rsidRPr="00FA4B22">
              <w:t xml:space="preserve"> </w:t>
            </w:r>
            <w:r w:rsidRPr="00FA4B22">
              <w:t>This plan will serve as a roadmap to correct and monitor deficiencies.  The CAP will also be used for ongoing status reports to LGY</w:t>
            </w:r>
            <w:r w:rsidR="007972AD" w:rsidRPr="00FA4B22">
              <w:t>CO</w:t>
            </w:r>
            <w:r w:rsidRPr="00FA4B22">
              <w:t xml:space="preserve"> senior management.</w:t>
            </w:r>
          </w:p>
        </w:tc>
      </w:tr>
    </w:tbl>
    <w:p w14:paraId="6FB5BF90" w14:textId="06F52C42" w:rsidR="00187A57" w:rsidRPr="00F81F83" w:rsidRDefault="00187A57" w:rsidP="00187A57">
      <w:pPr>
        <w:pStyle w:val="BlockLine"/>
        <w:jc w:val="right"/>
        <w:rPr>
          <w:i/>
          <w:sz w:val="20"/>
        </w:rPr>
      </w:pPr>
      <w:r w:rsidRPr="00F81F83">
        <w:rPr>
          <w:i/>
          <w:sz w:val="20"/>
        </w:rPr>
        <w:t>Continued on the next page</w:t>
      </w:r>
    </w:p>
    <w:p w14:paraId="699699E2" w14:textId="77777777" w:rsidR="00187A57" w:rsidRPr="00187A57" w:rsidRDefault="00187A57" w:rsidP="00187A57"/>
    <w:p w14:paraId="2BAB3B81" w14:textId="77777777" w:rsidR="00187A57" w:rsidRPr="00187A57" w:rsidRDefault="00187A57" w:rsidP="00187A57"/>
    <w:p w14:paraId="71EF9F20" w14:textId="77777777" w:rsidR="00187A57" w:rsidRPr="00187A57" w:rsidRDefault="00187A57" w:rsidP="00187A57"/>
    <w:p w14:paraId="11EA9C99" w14:textId="77777777" w:rsidR="00187A57" w:rsidRPr="00187A57" w:rsidRDefault="00187A57" w:rsidP="00187A57"/>
    <w:p w14:paraId="6C6F1CCC" w14:textId="77777777" w:rsidR="00187A57" w:rsidRPr="00187A57" w:rsidRDefault="00187A57" w:rsidP="00187A57"/>
    <w:p w14:paraId="001499BA" w14:textId="77777777" w:rsidR="00187A57" w:rsidRPr="00187A57" w:rsidRDefault="00187A57" w:rsidP="00187A57"/>
    <w:p w14:paraId="6C34D538" w14:textId="77777777" w:rsidR="00187A57" w:rsidRPr="00187A57" w:rsidRDefault="00187A57" w:rsidP="00187A57"/>
    <w:p w14:paraId="7CE946BA" w14:textId="77777777" w:rsidR="00187A57" w:rsidRPr="00187A57" w:rsidRDefault="00187A57" w:rsidP="00187A57"/>
    <w:p w14:paraId="11D940C0" w14:textId="77777777" w:rsidR="00187A57" w:rsidRPr="00187A57" w:rsidRDefault="00187A57" w:rsidP="00187A57"/>
    <w:p w14:paraId="47FB62BC" w14:textId="77777777" w:rsidR="00187A57" w:rsidRPr="00187A57" w:rsidRDefault="00187A57" w:rsidP="00187A57"/>
    <w:p w14:paraId="06AF8BF7" w14:textId="1207A4B6" w:rsidR="00187A57" w:rsidRDefault="00187A57" w:rsidP="00187A57"/>
    <w:p w14:paraId="4A46887F" w14:textId="0EEF5AB0" w:rsidR="00187A57" w:rsidRDefault="00187A57" w:rsidP="00187A57"/>
    <w:p w14:paraId="0F76D0A8" w14:textId="5C2F71C8" w:rsidR="00F31028" w:rsidRDefault="00187A57" w:rsidP="00187A57">
      <w:pPr>
        <w:tabs>
          <w:tab w:val="left" w:pos="975"/>
        </w:tabs>
      </w:pPr>
      <w:r>
        <w:tab/>
      </w:r>
    </w:p>
    <w:p w14:paraId="232CDAB4" w14:textId="77777777" w:rsidR="00187A57" w:rsidRDefault="00187A57" w:rsidP="00187A57">
      <w:pPr>
        <w:tabs>
          <w:tab w:val="left" w:pos="975"/>
        </w:tabs>
      </w:pPr>
    </w:p>
    <w:p w14:paraId="08798B31" w14:textId="77777777" w:rsidR="00904E75" w:rsidRDefault="00904E75" w:rsidP="00187A57">
      <w:pPr>
        <w:tabs>
          <w:tab w:val="left" w:pos="-90"/>
        </w:tabs>
        <w:rPr>
          <w:rFonts w:ascii="Arial" w:hAnsi="Arial" w:cs="Arial"/>
          <w:b/>
          <w:sz w:val="32"/>
          <w:szCs w:val="32"/>
        </w:rPr>
      </w:pPr>
    </w:p>
    <w:p w14:paraId="3E375196" w14:textId="77777777" w:rsidR="00187A57" w:rsidRPr="00187A57" w:rsidRDefault="00187A57" w:rsidP="00187A57">
      <w:pPr>
        <w:tabs>
          <w:tab w:val="left" w:pos="-90"/>
        </w:tabs>
        <w:rPr>
          <w:rFonts w:ascii="Arial" w:hAnsi="Arial" w:cs="Arial"/>
          <w:sz w:val="32"/>
          <w:szCs w:val="32"/>
        </w:rPr>
      </w:pPr>
      <w:r w:rsidRPr="00187A57">
        <w:rPr>
          <w:rFonts w:ascii="Arial" w:hAnsi="Arial" w:cs="Arial"/>
          <w:b/>
          <w:sz w:val="32"/>
          <w:szCs w:val="32"/>
        </w:rPr>
        <w:t xml:space="preserve">4. Risk Management Process, </w:t>
      </w:r>
      <w:r w:rsidRPr="00F81F83">
        <w:rPr>
          <w:rFonts w:ascii="Arial" w:hAnsi="Arial" w:cs="Arial"/>
        </w:rPr>
        <w:t>continued</w:t>
      </w:r>
    </w:p>
    <w:p w14:paraId="6B41C41A" w14:textId="77777777" w:rsidR="00187A57" w:rsidRPr="00FA4B22" w:rsidRDefault="00187A57" w:rsidP="00187A57">
      <w:pPr>
        <w:pStyle w:val="BlockLine"/>
      </w:pPr>
    </w:p>
    <w:tbl>
      <w:tblPr>
        <w:tblW w:w="9500" w:type="dxa"/>
        <w:tblLayout w:type="fixed"/>
        <w:tblLook w:val="0000" w:firstRow="0" w:lastRow="0" w:firstColumn="0" w:lastColumn="0" w:noHBand="0" w:noVBand="0"/>
      </w:tblPr>
      <w:tblGrid>
        <w:gridCol w:w="1728"/>
        <w:gridCol w:w="7772"/>
      </w:tblGrid>
      <w:tr w:rsidR="00F31028" w:rsidRPr="00FA4B22" w14:paraId="1C01FA7B" w14:textId="77777777" w:rsidTr="00DA0D79">
        <w:trPr>
          <w:cantSplit/>
        </w:trPr>
        <w:tc>
          <w:tcPr>
            <w:tcW w:w="1728" w:type="dxa"/>
            <w:shd w:val="clear" w:color="auto" w:fill="auto"/>
          </w:tcPr>
          <w:p w14:paraId="2A82D7E6" w14:textId="565A785B" w:rsidR="00F31028" w:rsidRPr="00FA4B22" w:rsidRDefault="000C0CF7" w:rsidP="00F31028">
            <w:pPr>
              <w:rPr>
                <w:b/>
                <w:sz w:val="22"/>
                <w:szCs w:val="22"/>
              </w:rPr>
            </w:pPr>
            <w:r>
              <w:rPr>
                <w:b/>
                <w:sz w:val="22"/>
                <w:szCs w:val="22"/>
              </w:rPr>
              <w:t>m</w:t>
            </w:r>
            <w:r w:rsidR="00F31028" w:rsidRPr="00FA4B22">
              <w:rPr>
                <w:b/>
                <w:sz w:val="22"/>
                <w:szCs w:val="22"/>
              </w:rPr>
              <w:t xml:space="preserve">. Ongoing </w:t>
            </w:r>
          </w:p>
          <w:p w14:paraId="78A14B46" w14:textId="77777777" w:rsidR="00F31028" w:rsidRPr="00FA4B22" w:rsidRDefault="00F31028" w:rsidP="00F31028">
            <w:pPr>
              <w:pStyle w:val="Heading5"/>
            </w:pPr>
            <w:r w:rsidRPr="00FA4B22">
              <w:rPr>
                <w:szCs w:val="22"/>
              </w:rPr>
              <w:t>Monitoring</w:t>
            </w:r>
          </w:p>
        </w:tc>
        <w:tc>
          <w:tcPr>
            <w:tcW w:w="7772" w:type="dxa"/>
            <w:shd w:val="clear" w:color="auto" w:fill="auto"/>
          </w:tcPr>
          <w:p w14:paraId="5ED1A986" w14:textId="77777777" w:rsidR="00F31028" w:rsidRPr="00FA4B22" w:rsidRDefault="00F31028" w:rsidP="00F31028">
            <w:pPr>
              <w:shd w:val="clear" w:color="auto" w:fill="FFFFFF"/>
              <w:rPr>
                <w:bCs/>
              </w:rPr>
            </w:pPr>
            <w:r w:rsidRPr="00FA4B22">
              <w:rPr>
                <w:bCs/>
              </w:rPr>
              <w:t xml:space="preserve">Monitoring is a continuous process to assess the quality of internal control performance over time.  Two sets of activities constitute monitoring: </w:t>
            </w:r>
          </w:p>
          <w:p w14:paraId="2C616581" w14:textId="77777777" w:rsidR="00F31028" w:rsidRPr="00FA4B22" w:rsidRDefault="00F31028" w:rsidP="00F31028">
            <w:pPr>
              <w:shd w:val="clear" w:color="auto" w:fill="FFFFFF"/>
              <w:rPr>
                <w:bCs/>
              </w:rPr>
            </w:pPr>
          </w:p>
          <w:p w14:paraId="2F7FC7F4" w14:textId="77777777" w:rsidR="00F31028" w:rsidRPr="009C2F4F" w:rsidRDefault="00F31028" w:rsidP="009C2F4F">
            <w:pPr>
              <w:pStyle w:val="ListParagraph"/>
              <w:numPr>
                <w:ilvl w:val="0"/>
                <w:numId w:val="32"/>
              </w:numPr>
              <w:shd w:val="clear" w:color="auto" w:fill="FFFFFF"/>
              <w:rPr>
                <w:bCs/>
              </w:rPr>
            </w:pPr>
            <w:r w:rsidRPr="009C2F4F">
              <w:rPr>
                <w:bCs/>
              </w:rPr>
              <w:t>Integrated activities that provide ongoing assurance of controls, and</w:t>
            </w:r>
          </w:p>
          <w:p w14:paraId="5426970F" w14:textId="77777777" w:rsidR="00F31028" w:rsidRPr="009C2F4F" w:rsidRDefault="00F31028" w:rsidP="009C2F4F">
            <w:pPr>
              <w:pStyle w:val="ListParagraph"/>
              <w:numPr>
                <w:ilvl w:val="0"/>
                <w:numId w:val="32"/>
              </w:numPr>
              <w:shd w:val="clear" w:color="auto" w:fill="FFFFFF"/>
              <w:rPr>
                <w:bCs/>
              </w:rPr>
            </w:pPr>
            <w:r w:rsidRPr="009C2F4F">
              <w:rPr>
                <w:bCs/>
              </w:rPr>
              <w:t xml:space="preserve">Stand-alone assessment activities that provide management with separate and distinct evaluations of control operations.  </w:t>
            </w:r>
          </w:p>
          <w:p w14:paraId="677DF5DC" w14:textId="77777777" w:rsidR="00F31028" w:rsidRPr="00FA4B22" w:rsidRDefault="00F31028" w:rsidP="00F31028">
            <w:pPr>
              <w:shd w:val="clear" w:color="auto" w:fill="FFFFFF"/>
              <w:rPr>
                <w:bCs/>
              </w:rPr>
            </w:pPr>
          </w:p>
          <w:p w14:paraId="664DE9D6" w14:textId="7162DD3E" w:rsidR="00F31028" w:rsidRPr="00FA4B22" w:rsidRDefault="00F31028" w:rsidP="00F31028">
            <w:pPr>
              <w:shd w:val="clear" w:color="auto" w:fill="FFFFFF"/>
              <w:rPr>
                <w:bCs/>
              </w:rPr>
            </w:pPr>
            <w:r w:rsidRPr="00FA4B22">
              <w:rPr>
                <w:bCs/>
              </w:rPr>
              <w:t>QA employees will continuously monitor activities to identify and report to management:</w:t>
            </w:r>
          </w:p>
          <w:p w14:paraId="5610ACAE" w14:textId="77777777" w:rsidR="00F31028" w:rsidRPr="00FA4B22" w:rsidRDefault="00F31028" w:rsidP="00F31028">
            <w:pPr>
              <w:shd w:val="clear" w:color="auto" w:fill="FFFFFF"/>
              <w:rPr>
                <w:bCs/>
              </w:rPr>
            </w:pPr>
          </w:p>
          <w:p w14:paraId="58BD654D" w14:textId="393A5CC8" w:rsidR="00F31028" w:rsidRPr="00FA4B22" w:rsidRDefault="00F31028" w:rsidP="00F31028">
            <w:pPr>
              <w:numPr>
                <w:ilvl w:val="0"/>
                <w:numId w:val="20"/>
              </w:numPr>
              <w:shd w:val="clear" w:color="auto" w:fill="FFFFFF"/>
              <w:rPr>
                <w:bCs/>
              </w:rPr>
            </w:pPr>
            <w:r w:rsidRPr="00FA4B22">
              <w:rPr>
                <w:bCs/>
              </w:rPr>
              <w:t>New risks associated with policy/legislative changes</w:t>
            </w:r>
            <w:r w:rsidR="009C2F4F">
              <w:rPr>
                <w:bCs/>
              </w:rPr>
              <w:t>,</w:t>
            </w:r>
          </w:p>
          <w:p w14:paraId="74E42FDC" w14:textId="0F0624B9" w:rsidR="00F31028" w:rsidRPr="00FA4B22" w:rsidRDefault="00F31028" w:rsidP="00F31028">
            <w:pPr>
              <w:numPr>
                <w:ilvl w:val="0"/>
                <w:numId w:val="20"/>
              </w:numPr>
              <w:shd w:val="clear" w:color="auto" w:fill="FFFFFF"/>
              <w:rPr>
                <w:bCs/>
              </w:rPr>
            </w:pPr>
            <w:r w:rsidRPr="00FA4B22">
              <w:rPr>
                <w:bCs/>
              </w:rPr>
              <w:t>Risks associated with contract modifications</w:t>
            </w:r>
            <w:r w:rsidR="009C2F4F">
              <w:rPr>
                <w:bCs/>
              </w:rPr>
              <w:t>, and</w:t>
            </w:r>
          </w:p>
          <w:p w14:paraId="710CF28C" w14:textId="79BB8C4B" w:rsidR="00F31028" w:rsidRPr="00FA4B22" w:rsidRDefault="00F31028" w:rsidP="00F31028">
            <w:pPr>
              <w:numPr>
                <w:ilvl w:val="0"/>
                <w:numId w:val="20"/>
              </w:numPr>
              <w:shd w:val="clear" w:color="auto" w:fill="FFFFFF"/>
              <w:rPr>
                <w:bCs/>
              </w:rPr>
            </w:pPr>
            <w:r w:rsidRPr="00FA4B22">
              <w:rPr>
                <w:bCs/>
              </w:rPr>
              <w:t>Relevant external risks</w:t>
            </w:r>
            <w:r w:rsidR="009C2F4F">
              <w:rPr>
                <w:bCs/>
              </w:rPr>
              <w:t>.</w:t>
            </w:r>
          </w:p>
          <w:p w14:paraId="18C1C6CB" w14:textId="77777777" w:rsidR="00F31028" w:rsidRPr="00FA4B22" w:rsidRDefault="00F31028" w:rsidP="00F31028">
            <w:pPr>
              <w:shd w:val="clear" w:color="auto" w:fill="FFFFFF"/>
              <w:rPr>
                <w:bCs/>
              </w:rPr>
            </w:pPr>
          </w:p>
          <w:p w14:paraId="5CF41CCE" w14:textId="26EC93B7" w:rsidR="00F31028" w:rsidRPr="00FA4B22" w:rsidRDefault="00F31028" w:rsidP="007770E7">
            <w:pPr>
              <w:pStyle w:val="BlockText"/>
            </w:pPr>
            <w:r w:rsidRPr="00FA4B22">
              <w:rPr>
                <w:bCs/>
              </w:rPr>
              <w:t xml:space="preserve">QA will provide a </w:t>
            </w:r>
            <w:r w:rsidR="007770E7" w:rsidRPr="00FA4B22">
              <w:rPr>
                <w:bCs/>
              </w:rPr>
              <w:t>periodic</w:t>
            </w:r>
            <w:r w:rsidRPr="00FA4B22">
              <w:rPr>
                <w:bCs/>
              </w:rPr>
              <w:t xml:space="preserve"> CAPs report to LGY senior management detailing completed work and the status of any work in progress.  The CAPs report will be a tool used throughout the year to ensure continuous progress and improvement.</w:t>
            </w:r>
          </w:p>
        </w:tc>
      </w:tr>
    </w:tbl>
    <w:p w14:paraId="12F30CE4" w14:textId="3BAB5D4D" w:rsidR="00F31028" w:rsidRPr="00FA4B22" w:rsidRDefault="00F31028" w:rsidP="00F31028">
      <w:pPr>
        <w:pStyle w:val="BlockLine"/>
      </w:pPr>
    </w:p>
    <w:tbl>
      <w:tblPr>
        <w:tblW w:w="9500" w:type="dxa"/>
        <w:tblLayout w:type="fixed"/>
        <w:tblLook w:val="0000" w:firstRow="0" w:lastRow="0" w:firstColumn="0" w:lastColumn="0" w:noHBand="0" w:noVBand="0"/>
      </w:tblPr>
      <w:tblGrid>
        <w:gridCol w:w="1728"/>
        <w:gridCol w:w="7772"/>
      </w:tblGrid>
      <w:tr w:rsidR="007770E7" w:rsidRPr="00FA4B22" w14:paraId="7AC02836" w14:textId="77777777" w:rsidTr="00DA0D79">
        <w:trPr>
          <w:cantSplit/>
        </w:trPr>
        <w:tc>
          <w:tcPr>
            <w:tcW w:w="1728" w:type="dxa"/>
            <w:shd w:val="clear" w:color="auto" w:fill="auto"/>
          </w:tcPr>
          <w:p w14:paraId="18A08C6D" w14:textId="67C81C3D" w:rsidR="007770E7" w:rsidRPr="00FA4B22" w:rsidRDefault="000C0CF7" w:rsidP="00DA0D79">
            <w:r>
              <w:rPr>
                <w:b/>
                <w:sz w:val="22"/>
                <w:szCs w:val="22"/>
              </w:rPr>
              <w:t>n</w:t>
            </w:r>
            <w:r w:rsidR="007770E7" w:rsidRPr="00FA4B22">
              <w:rPr>
                <w:b/>
                <w:sz w:val="22"/>
                <w:szCs w:val="22"/>
              </w:rPr>
              <w:t>. Reporting</w:t>
            </w:r>
          </w:p>
        </w:tc>
        <w:tc>
          <w:tcPr>
            <w:tcW w:w="7772" w:type="dxa"/>
            <w:shd w:val="clear" w:color="auto" w:fill="auto"/>
          </w:tcPr>
          <w:p w14:paraId="41EB4B9A" w14:textId="27008403" w:rsidR="007770E7" w:rsidRPr="00FA4B22" w:rsidRDefault="007770E7" w:rsidP="00F81F83">
            <w:pPr>
              <w:shd w:val="clear" w:color="auto" w:fill="FFFFFF"/>
              <w:rPr>
                <w:bCs/>
              </w:rPr>
            </w:pPr>
            <w:r w:rsidRPr="00FA4B22">
              <w:rPr>
                <w:bCs/>
              </w:rPr>
              <w:t>Quality Assurance</w:t>
            </w:r>
            <w:r w:rsidR="00D759D7">
              <w:rPr>
                <w:bCs/>
              </w:rPr>
              <w:t>,</w:t>
            </w:r>
            <w:r w:rsidRPr="00FA4B22">
              <w:rPr>
                <w:bCs/>
              </w:rPr>
              <w:t xml:space="preserve"> at the direction of the</w:t>
            </w:r>
            <w:r w:rsidR="00F81F83">
              <w:rPr>
                <w:bCs/>
              </w:rPr>
              <w:t xml:space="preserve"> Risk Management Board (RMB)</w:t>
            </w:r>
            <w:r w:rsidR="00D759D7">
              <w:rPr>
                <w:bCs/>
              </w:rPr>
              <w:t>,</w:t>
            </w:r>
            <w:r w:rsidRPr="00FA4B22">
              <w:rPr>
                <w:bCs/>
              </w:rPr>
              <w:t xml:space="preserve"> will provide periodic reports and a final Risk Management report the month following the end of the fiscal year</w:t>
            </w:r>
            <w:r w:rsidR="00D759D7">
              <w:rPr>
                <w:bCs/>
              </w:rPr>
              <w:t>, or at any other time as directed by the Board.</w:t>
            </w:r>
          </w:p>
        </w:tc>
      </w:tr>
    </w:tbl>
    <w:p w14:paraId="41E867E4" w14:textId="55959E3D" w:rsidR="007770E7" w:rsidRPr="00FA4B22" w:rsidRDefault="007770E7" w:rsidP="007770E7">
      <w:pPr>
        <w:pStyle w:val="BlockLine"/>
      </w:pPr>
    </w:p>
    <w:sectPr w:rsidR="007770E7" w:rsidRPr="00FA4B22" w:rsidSect="00F81F83">
      <w:headerReference w:type="even" r:id="rId13"/>
      <w:headerReference w:type="default" r:id="rId14"/>
      <w:footerReference w:type="even" r:id="rId15"/>
      <w:footerReference w:type="default" r:id="rId16"/>
      <w:pgSz w:w="12240" w:h="15840"/>
      <w:pgMar w:top="1440" w:right="1440" w:bottom="1350" w:left="1440" w:header="720" w:footer="9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150F4" w14:textId="77777777" w:rsidR="00F31028" w:rsidRDefault="00F31028" w:rsidP="00F31028">
      <w:r>
        <w:separator/>
      </w:r>
    </w:p>
  </w:endnote>
  <w:endnote w:type="continuationSeparator" w:id="0">
    <w:p w14:paraId="60A8AB21" w14:textId="77777777" w:rsidR="00F31028" w:rsidRDefault="00F31028" w:rsidP="00F31028">
      <w:r>
        <w:continuationSeparator/>
      </w:r>
    </w:p>
  </w:endnote>
  <w:endnote w:type="continuationNotice" w:id="1">
    <w:p w14:paraId="07641A5D" w14:textId="77777777" w:rsidR="00355E1C" w:rsidRDefault="00355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C5DA" w14:textId="77777777" w:rsidR="00F31028" w:rsidRPr="00F81F83" w:rsidRDefault="00F31028" w:rsidP="00F31028">
    <w:pPr>
      <w:pStyle w:val="Footer"/>
      <w:rPr>
        <w:sz w:val="24"/>
      </w:rPr>
    </w:pPr>
    <w:r w:rsidRPr="00F81F83">
      <w:rPr>
        <w:sz w:val="24"/>
      </w:rPr>
      <w:t>10-</w:t>
    </w:r>
    <w:r w:rsidRPr="00F81F83">
      <w:rPr>
        <w:rStyle w:val="PageNumber"/>
        <w:sz w:val="24"/>
      </w:rPr>
      <w:fldChar w:fldCharType="begin"/>
    </w:r>
    <w:r w:rsidRPr="00F81F83">
      <w:rPr>
        <w:rStyle w:val="PageNumber"/>
        <w:sz w:val="24"/>
      </w:rPr>
      <w:instrText xml:space="preserve"> PAGE </w:instrText>
    </w:r>
    <w:r w:rsidRPr="00F81F83">
      <w:rPr>
        <w:rStyle w:val="PageNumber"/>
        <w:sz w:val="24"/>
      </w:rPr>
      <w:fldChar w:fldCharType="separate"/>
    </w:r>
    <w:r w:rsidR="00E55AA4">
      <w:rPr>
        <w:rStyle w:val="PageNumber"/>
        <w:noProof/>
        <w:sz w:val="24"/>
      </w:rPr>
      <w:t>10</w:t>
    </w:r>
    <w:r w:rsidRPr="00F81F83">
      <w:rPr>
        <w:rStyle w:val="PageNumbe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BD2CA" w14:textId="77777777" w:rsidR="00F31028" w:rsidRPr="00F81F83" w:rsidRDefault="00F31028" w:rsidP="00F31028">
    <w:pPr>
      <w:pStyle w:val="Footer"/>
      <w:jc w:val="right"/>
      <w:rPr>
        <w:sz w:val="24"/>
      </w:rPr>
    </w:pPr>
    <w:r w:rsidRPr="00F81F83">
      <w:rPr>
        <w:sz w:val="24"/>
      </w:rPr>
      <w:t>10-</w:t>
    </w:r>
    <w:r w:rsidRPr="00F81F83">
      <w:rPr>
        <w:rStyle w:val="PageNumber"/>
        <w:sz w:val="24"/>
      </w:rPr>
      <w:fldChar w:fldCharType="begin"/>
    </w:r>
    <w:r w:rsidRPr="00F81F83">
      <w:rPr>
        <w:rStyle w:val="PageNumber"/>
        <w:sz w:val="24"/>
      </w:rPr>
      <w:instrText xml:space="preserve"> PAGE </w:instrText>
    </w:r>
    <w:r w:rsidRPr="00F81F83">
      <w:rPr>
        <w:rStyle w:val="PageNumber"/>
        <w:sz w:val="24"/>
      </w:rPr>
      <w:fldChar w:fldCharType="separate"/>
    </w:r>
    <w:r w:rsidR="00E55AA4">
      <w:rPr>
        <w:rStyle w:val="PageNumber"/>
        <w:noProof/>
        <w:sz w:val="24"/>
      </w:rPr>
      <w:t>9</w:t>
    </w:r>
    <w:r w:rsidRPr="00F81F83">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65A2A" w14:textId="77777777" w:rsidR="00F31028" w:rsidRDefault="00F31028" w:rsidP="00F31028">
      <w:r>
        <w:separator/>
      </w:r>
    </w:p>
  </w:footnote>
  <w:footnote w:type="continuationSeparator" w:id="0">
    <w:p w14:paraId="37322E49" w14:textId="77777777" w:rsidR="00F31028" w:rsidRDefault="00F31028" w:rsidP="00F31028">
      <w:r>
        <w:continuationSeparator/>
      </w:r>
    </w:p>
  </w:footnote>
  <w:footnote w:type="continuationNotice" w:id="1">
    <w:p w14:paraId="38697D6E" w14:textId="77777777" w:rsidR="00355E1C" w:rsidRDefault="00355E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A2EFE" w14:textId="59D537F0" w:rsidR="00F31028" w:rsidRPr="00F81F83" w:rsidRDefault="00BD093F" w:rsidP="00F31028">
    <w:pPr>
      <w:pStyle w:val="Header"/>
      <w:tabs>
        <w:tab w:val="right" w:pos="9270"/>
      </w:tabs>
      <w:rPr>
        <w:i/>
        <w:iCs/>
        <w:sz w:val="24"/>
      </w:rPr>
    </w:pPr>
    <w:r w:rsidRPr="00F81F83">
      <w:rPr>
        <w:i/>
        <w:iCs/>
        <w:sz w:val="24"/>
      </w:rPr>
      <w:t>V</w:t>
    </w:r>
    <w:r w:rsidR="00060AED">
      <w:rPr>
        <w:i/>
        <w:iCs/>
        <w:sz w:val="24"/>
      </w:rPr>
      <w:t>A</w:t>
    </w:r>
    <w:r w:rsidRPr="00F81F83">
      <w:rPr>
        <w:i/>
        <w:iCs/>
        <w:sz w:val="24"/>
      </w:rPr>
      <w:t xml:space="preserve"> Manual</w:t>
    </w:r>
    <w:r w:rsidR="00F31028" w:rsidRPr="00F81F83">
      <w:rPr>
        <w:i/>
        <w:iCs/>
        <w:sz w:val="24"/>
      </w:rPr>
      <w:t xml:space="preserve"> 26-9, Revised</w:t>
    </w:r>
  </w:p>
  <w:p w14:paraId="59F97720" w14:textId="77777777" w:rsidR="00F31028" w:rsidRPr="00F81F83" w:rsidRDefault="00F31028" w:rsidP="00F31028">
    <w:pPr>
      <w:pStyle w:val="Header"/>
      <w:rPr>
        <w:i/>
        <w:iCs/>
        <w:sz w:val="24"/>
      </w:rPr>
    </w:pPr>
    <w:r w:rsidRPr="00F81F83">
      <w:rPr>
        <w:i/>
        <w:iCs/>
        <w:sz w:val="24"/>
      </w:rPr>
      <w:t xml:space="preserve">Chapter 10:  Risk Management </w:t>
    </w:r>
  </w:p>
  <w:p w14:paraId="525BF0F3" w14:textId="63CFCBA6" w:rsidR="00F31028" w:rsidRDefault="00F31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BA540" w14:textId="0A18B3EE" w:rsidR="00F31028" w:rsidRPr="000257D7" w:rsidRDefault="008B0F1D" w:rsidP="00F31028">
    <w:pPr>
      <w:pStyle w:val="Header"/>
      <w:tabs>
        <w:tab w:val="right" w:pos="9270"/>
      </w:tabs>
      <w:jc w:val="right"/>
      <w:rPr>
        <w:i/>
        <w:iCs/>
        <w:sz w:val="24"/>
      </w:rPr>
    </w:pPr>
    <w:r w:rsidRPr="000257D7">
      <w:rPr>
        <w:i/>
        <w:iCs/>
        <w:sz w:val="24"/>
      </w:rPr>
      <w:t xml:space="preserve">VA </w:t>
    </w:r>
    <w:r w:rsidR="00F31028" w:rsidRPr="000257D7">
      <w:rPr>
        <w:i/>
        <w:iCs/>
        <w:sz w:val="24"/>
      </w:rPr>
      <w:t>M</w:t>
    </w:r>
    <w:r w:rsidRPr="000257D7">
      <w:rPr>
        <w:i/>
        <w:iCs/>
        <w:sz w:val="24"/>
      </w:rPr>
      <w:t>anual</w:t>
    </w:r>
    <w:r w:rsidR="00F31028" w:rsidRPr="000257D7">
      <w:rPr>
        <w:i/>
        <w:iCs/>
        <w:sz w:val="24"/>
      </w:rPr>
      <w:t xml:space="preserve"> 26-9, Revised</w:t>
    </w:r>
  </w:p>
  <w:p w14:paraId="24FF8289" w14:textId="77777777" w:rsidR="00F31028" w:rsidRPr="000257D7" w:rsidRDefault="00F31028" w:rsidP="00F31028">
    <w:pPr>
      <w:pStyle w:val="Header"/>
      <w:jc w:val="right"/>
      <w:rPr>
        <w:i/>
        <w:iCs/>
        <w:sz w:val="24"/>
      </w:rPr>
    </w:pPr>
    <w:r w:rsidRPr="000257D7">
      <w:rPr>
        <w:i/>
        <w:iCs/>
        <w:sz w:val="24"/>
      </w:rPr>
      <w:t xml:space="preserve">Chapter 10:  Risk Management </w:t>
    </w:r>
  </w:p>
  <w:p w14:paraId="793F8607" w14:textId="77777777" w:rsidR="00F31028" w:rsidRPr="000257D7" w:rsidRDefault="00F31028">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14916E"/>
    <w:lvl w:ilvl="0">
      <w:numFmt w:val="decimal"/>
      <w:lvlText w:val="*"/>
      <w:lvlJc w:val="left"/>
    </w:lvl>
  </w:abstractNum>
  <w:abstractNum w:abstractNumId="1">
    <w:nsid w:val="000D31B0"/>
    <w:multiLevelType w:val="hybridMultilevel"/>
    <w:tmpl w:val="5CEC1D62"/>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919239D4" w:tentative="1">
      <w:start w:val="1"/>
      <w:numFmt w:val="bullet"/>
      <w:lvlText w:val="·"/>
      <w:lvlJc w:val="left"/>
      <w:pPr>
        <w:tabs>
          <w:tab w:val="num" w:pos="1426"/>
        </w:tabs>
        <w:ind w:left="1426" w:hanging="346"/>
      </w:pPr>
      <w:rPr>
        <w:rFonts w:ascii="Symbol" w:hAnsi="Symbol"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93263"/>
    <w:multiLevelType w:val="hybridMultilevel"/>
    <w:tmpl w:val="3384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23409"/>
    <w:multiLevelType w:val="hybridMultilevel"/>
    <w:tmpl w:val="0490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F660F"/>
    <w:multiLevelType w:val="hybridMultilevel"/>
    <w:tmpl w:val="2178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27120"/>
    <w:multiLevelType w:val="hybridMultilevel"/>
    <w:tmpl w:val="B3F2BEA6"/>
    <w:lvl w:ilvl="0" w:tplc="1D245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35EF6"/>
    <w:multiLevelType w:val="hybridMultilevel"/>
    <w:tmpl w:val="B0E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7680F"/>
    <w:multiLevelType w:val="hybridMultilevel"/>
    <w:tmpl w:val="9CE228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7F4FBA"/>
    <w:multiLevelType w:val="hybridMultilevel"/>
    <w:tmpl w:val="FA7053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2C2A22"/>
    <w:multiLevelType w:val="hybridMultilevel"/>
    <w:tmpl w:val="9D92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4E1C96"/>
    <w:multiLevelType w:val="hybridMultilevel"/>
    <w:tmpl w:val="D450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247AE"/>
    <w:multiLevelType w:val="hybridMultilevel"/>
    <w:tmpl w:val="3D62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673244"/>
    <w:multiLevelType w:val="hybridMultilevel"/>
    <w:tmpl w:val="D79E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33FB5"/>
    <w:multiLevelType w:val="hybridMultilevel"/>
    <w:tmpl w:val="A94E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5C49D2"/>
    <w:multiLevelType w:val="hybridMultilevel"/>
    <w:tmpl w:val="8796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18">
    <w:nsid w:val="31A41C8B"/>
    <w:multiLevelType w:val="hybridMultilevel"/>
    <w:tmpl w:val="83561B80"/>
    <w:lvl w:ilvl="0" w:tplc="154EA8B8">
      <w:start w:val="1"/>
      <w:numFmt w:val="decimal"/>
      <w:pStyle w:val="NumberedList2"/>
      <w:lvlText w:val="%1)"/>
      <w:lvlJc w:val="left"/>
      <w:pPr>
        <w:ind w:left="360" w:hanging="360"/>
      </w:pPr>
    </w:lvl>
    <w:lvl w:ilvl="1" w:tplc="67D6FAA4"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8B20ED"/>
    <w:multiLevelType w:val="hybridMultilevel"/>
    <w:tmpl w:val="CE2E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92137"/>
    <w:multiLevelType w:val="hybridMultilevel"/>
    <w:tmpl w:val="02BA1B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43B50"/>
    <w:multiLevelType w:val="hybridMultilevel"/>
    <w:tmpl w:val="2AFC6168"/>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2BE4405E"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3">
    <w:nsid w:val="59A975CC"/>
    <w:multiLevelType w:val="hybridMultilevel"/>
    <w:tmpl w:val="56A8D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60051"/>
    <w:multiLevelType w:val="multilevel"/>
    <w:tmpl w:val="29A06D48"/>
    <w:numStyleLink w:val="FSProStyle7"/>
  </w:abstractNum>
  <w:abstractNum w:abstractNumId="26">
    <w:nsid w:val="62DB3D68"/>
    <w:multiLevelType w:val="hybridMultilevel"/>
    <w:tmpl w:val="84C05CC8"/>
    <w:lvl w:ilvl="0" w:tplc="EFEE01C0">
      <w:start w:val="1"/>
      <w:numFmt w:val="bullet"/>
      <w:pStyle w:val="BulletText1"/>
      <w:lvlText w:val="·"/>
      <w:lvlJc w:val="left"/>
      <w:pPr>
        <w:tabs>
          <w:tab w:val="num" w:pos="173"/>
        </w:tabs>
        <w:ind w:left="173" w:hanging="17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F543AD"/>
    <w:multiLevelType w:val="hybridMultilevel"/>
    <w:tmpl w:val="BD62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29">
    <w:nsid w:val="6EB43A94"/>
    <w:multiLevelType w:val="hybridMultilevel"/>
    <w:tmpl w:val="FA70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7C2456"/>
    <w:multiLevelType w:val="multilevel"/>
    <w:tmpl w:val="E2CE901E"/>
    <w:lvl w:ilvl="0">
      <w:start w:val="1"/>
      <w:numFmt w:val="bullet"/>
      <w:pStyle w:val="BulletText3"/>
      <w:lvlText w:val=""/>
      <w:lvlJc w:val="left"/>
      <w:pPr>
        <w:tabs>
          <w:tab w:val="num" w:pos="533"/>
        </w:tabs>
        <w:ind w:left="533" w:hanging="17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598"/>
        </w:tabs>
        <w:ind w:left="1598" w:hanging="518"/>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3510C6"/>
    <w:multiLevelType w:val="hybridMultilevel"/>
    <w:tmpl w:val="7B0A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10747"/>
    <w:multiLevelType w:val="hybridMultilevel"/>
    <w:tmpl w:val="E4A0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3531D"/>
    <w:multiLevelType w:val="hybridMultilevel"/>
    <w:tmpl w:val="91C4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0"/>
  </w:num>
  <w:num w:numId="4">
    <w:abstractNumId w:val="21"/>
  </w:num>
  <w:num w:numId="5">
    <w:abstractNumId w:val="28"/>
  </w:num>
  <w:num w:numId="6">
    <w:abstractNumId w:val="5"/>
  </w:num>
  <w:num w:numId="7">
    <w:abstractNumId w:val="14"/>
  </w:num>
  <w:num w:numId="8">
    <w:abstractNumId w:val="18"/>
  </w:num>
  <w:num w:numId="9">
    <w:abstractNumId w:val="24"/>
  </w:num>
  <w:num w:numId="10">
    <w:abstractNumId w:val="22"/>
  </w:num>
  <w:num w:numId="11">
    <w:abstractNumId w:val="17"/>
  </w:num>
  <w:num w:numId="12">
    <w:abstractNumId w:val="25"/>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9"/>
  </w:num>
  <w:num w:numId="16">
    <w:abstractNumId w:val="20"/>
  </w:num>
  <w:num w:numId="17">
    <w:abstractNumId w:val="32"/>
  </w:num>
  <w:num w:numId="18">
    <w:abstractNumId w:val="12"/>
  </w:num>
  <w:num w:numId="19">
    <w:abstractNumId w:val="13"/>
  </w:num>
  <w:num w:numId="20">
    <w:abstractNumId w:val="31"/>
  </w:num>
  <w:num w:numId="21">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22">
    <w:abstractNumId w:val="6"/>
  </w:num>
  <w:num w:numId="23">
    <w:abstractNumId w:val="23"/>
  </w:num>
  <w:num w:numId="24">
    <w:abstractNumId w:val="9"/>
  </w:num>
  <w:num w:numId="25">
    <w:abstractNumId w:val="11"/>
  </w:num>
  <w:num w:numId="26">
    <w:abstractNumId w:val="10"/>
  </w:num>
  <w:num w:numId="27">
    <w:abstractNumId w:val="15"/>
  </w:num>
  <w:num w:numId="28">
    <w:abstractNumId w:val="7"/>
  </w:num>
  <w:num w:numId="29">
    <w:abstractNumId w:val="19"/>
  </w:num>
  <w:num w:numId="30">
    <w:abstractNumId w:val="4"/>
  </w:num>
  <w:num w:numId="31">
    <w:abstractNumId w:val="3"/>
  </w:num>
  <w:num w:numId="32">
    <w:abstractNumId w:val="2"/>
  </w:num>
  <w:num w:numId="33">
    <w:abstractNumId w:val="16"/>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28"/>
    <w:rsid w:val="000242BB"/>
    <w:rsid w:val="000257D7"/>
    <w:rsid w:val="00060AED"/>
    <w:rsid w:val="00082C05"/>
    <w:rsid w:val="000C0CF7"/>
    <w:rsid w:val="000D5634"/>
    <w:rsid w:val="001367FA"/>
    <w:rsid w:val="00140C0E"/>
    <w:rsid w:val="00187A57"/>
    <w:rsid w:val="00230B72"/>
    <w:rsid w:val="002C1800"/>
    <w:rsid w:val="002E4E48"/>
    <w:rsid w:val="00317150"/>
    <w:rsid w:val="00355E1C"/>
    <w:rsid w:val="00411378"/>
    <w:rsid w:val="00435910"/>
    <w:rsid w:val="004417E6"/>
    <w:rsid w:val="004640C2"/>
    <w:rsid w:val="00470F32"/>
    <w:rsid w:val="00492BB3"/>
    <w:rsid w:val="004D2AF5"/>
    <w:rsid w:val="004E43AF"/>
    <w:rsid w:val="004F38E4"/>
    <w:rsid w:val="00515958"/>
    <w:rsid w:val="00537DB6"/>
    <w:rsid w:val="00557EE4"/>
    <w:rsid w:val="005E04DC"/>
    <w:rsid w:val="006114AE"/>
    <w:rsid w:val="006B0A99"/>
    <w:rsid w:val="006D5051"/>
    <w:rsid w:val="00711FA5"/>
    <w:rsid w:val="007523EA"/>
    <w:rsid w:val="007770E7"/>
    <w:rsid w:val="007972AD"/>
    <w:rsid w:val="00835AE9"/>
    <w:rsid w:val="00861E37"/>
    <w:rsid w:val="00862943"/>
    <w:rsid w:val="008B0F1D"/>
    <w:rsid w:val="008D3094"/>
    <w:rsid w:val="00904E75"/>
    <w:rsid w:val="009548FF"/>
    <w:rsid w:val="00960921"/>
    <w:rsid w:val="009C2F4F"/>
    <w:rsid w:val="009D01FF"/>
    <w:rsid w:val="00A2244B"/>
    <w:rsid w:val="00A802E1"/>
    <w:rsid w:val="00A8396D"/>
    <w:rsid w:val="00A90DC4"/>
    <w:rsid w:val="00AB62C7"/>
    <w:rsid w:val="00AC31AA"/>
    <w:rsid w:val="00B30DD4"/>
    <w:rsid w:val="00B653C8"/>
    <w:rsid w:val="00BA64B4"/>
    <w:rsid w:val="00BD093F"/>
    <w:rsid w:val="00C0242F"/>
    <w:rsid w:val="00C24716"/>
    <w:rsid w:val="00C36E36"/>
    <w:rsid w:val="00C72915"/>
    <w:rsid w:val="00D759D7"/>
    <w:rsid w:val="00D80048"/>
    <w:rsid w:val="00DA0D79"/>
    <w:rsid w:val="00DA78AA"/>
    <w:rsid w:val="00E55AA4"/>
    <w:rsid w:val="00F15987"/>
    <w:rsid w:val="00F31028"/>
    <w:rsid w:val="00F3274F"/>
    <w:rsid w:val="00F81F83"/>
    <w:rsid w:val="00F97931"/>
    <w:rsid w:val="00FA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2]"/>
    </o:shapedefaults>
    <o:shapelayout v:ext="edit">
      <o:idmap v:ext="edit" data="2"/>
    </o:shapelayout>
  </w:shapeDefaults>
  <w:decimalSymbol w:val="."/>
  <w:listSeparator w:val=","/>
  <w14:docId w14:val="6D8E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28"/>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470F32"/>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470F32"/>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470F32"/>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470F32"/>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470F32"/>
    <w:pPr>
      <w:outlineLvl w:val="4"/>
    </w:pPr>
    <w:rPr>
      <w:b/>
      <w:sz w:val="22"/>
      <w:szCs w:val="20"/>
    </w:rPr>
  </w:style>
  <w:style w:type="paragraph" w:styleId="Heading6">
    <w:name w:val="heading 6"/>
    <w:aliases w:val="Sub Label"/>
    <w:basedOn w:val="Heading5"/>
    <w:next w:val="BlockText"/>
    <w:link w:val="Heading6Char"/>
    <w:rsid w:val="00470F3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470F32"/>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470F32"/>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470F32"/>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470F32"/>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470F32"/>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470F32"/>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F31028"/>
    <w:rPr>
      <w:rFonts w:ascii="Tahoma" w:hAnsi="Tahoma" w:cs="Tahoma"/>
      <w:sz w:val="16"/>
      <w:szCs w:val="16"/>
    </w:rPr>
  </w:style>
  <w:style w:type="character" w:customStyle="1" w:styleId="BalloonTextChar">
    <w:name w:val="Balloon Text Char"/>
    <w:basedOn w:val="DefaultParagraphFont"/>
    <w:link w:val="BalloonText"/>
    <w:semiHidden/>
    <w:rsid w:val="00F31028"/>
    <w:rPr>
      <w:rFonts w:ascii="Tahoma" w:eastAsia="Times New Roman" w:hAnsi="Tahoma" w:cs="Tahoma"/>
      <w:color w:val="000000"/>
      <w:sz w:val="16"/>
      <w:szCs w:val="16"/>
    </w:rPr>
  </w:style>
  <w:style w:type="paragraph" w:customStyle="1" w:styleId="BlockLine">
    <w:name w:val="Block Line"/>
    <w:basedOn w:val="Normal"/>
    <w:next w:val="Normal"/>
    <w:rsid w:val="00470F32"/>
    <w:pPr>
      <w:pBdr>
        <w:top w:val="single" w:sz="6" w:space="1" w:color="000000"/>
        <w:between w:val="single" w:sz="6" w:space="1" w:color="auto"/>
      </w:pBdr>
      <w:spacing w:before="240"/>
      <w:ind w:left="1728"/>
    </w:pPr>
    <w:rPr>
      <w:szCs w:val="20"/>
    </w:rPr>
  </w:style>
  <w:style w:type="paragraph" w:styleId="BlockText">
    <w:name w:val="Block Text"/>
    <w:basedOn w:val="Normal"/>
    <w:link w:val="BlockTextChar"/>
    <w:qFormat/>
    <w:rsid w:val="00470F32"/>
  </w:style>
  <w:style w:type="paragraph" w:customStyle="1" w:styleId="BulletText1">
    <w:name w:val="Bullet Text 1"/>
    <w:basedOn w:val="Normal"/>
    <w:qFormat/>
    <w:rsid w:val="00470F32"/>
    <w:pPr>
      <w:numPr>
        <w:numId w:val="1"/>
      </w:numPr>
      <w:ind w:firstLine="0"/>
    </w:pPr>
    <w:rPr>
      <w:szCs w:val="20"/>
    </w:rPr>
  </w:style>
  <w:style w:type="paragraph" w:customStyle="1" w:styleId="BulletText2">
    <w:name w:val="Bullet Text 2"/>
    <w:basedOn w:val="Normal"/>
    <w:rsid w:val="00470F32"/>
    <w:pPr>
      <w:numPr>
        <w:numId w:val="2"/>
      </w:numPr>
      <w:ind w:left="346"/>
    </w:pPr>
    <w:rPr>
      <w:szCs w:val="20"/>
    </w:rPr>
  </w:style>
  <w:style w:type="paragraph" w:customStyle="1" w:styleId="BulletText3">
    <w:name w:val="Bullet Text 3"/>
    <w:basedOn w:val="Normal"/>
    <w:rsid w:val="00470F32"/>
    <w:pPr>
      <w:numPr>
        <w:numId w:val="3"/>
      </w:numPr>
      <w:ind w:left="519"/>
    </w:pPr>
    <w:rPr>
      <w:szCs w:val="20"/>
    </w:rPr>
  </w:style>
  <w:style w:type="paragraph" w:customStyle="1" w:styleId="ContinuedBlockLabel">
    <w:name w:val="Continued Block Label"/>
    <w:basedOn w:val="Normal"/>
    <w:next w:val="Normal"/>
    <w:rsid w:val="00470F32"/>
    <w:pPr>
      <w:spacing w:after="240"/>
    </w:pPr>
    <w:rPr>
      <w:b/>
      <w:sz w:val="22"/>
      <w:szCs w:val="20"/>
    </w:rPr>
  </w:style>
  <w:style w:type="paragraph" w:customStyle="1" w:styleId="EmbeddedText">
    <w:name w:val="Embedded Text"/>
    <w:basedOn w:val="Normal"/>
    <w:rsid w:val="00F31028"/>
    <w:rPr>
      <w:szCs w:val="20"/>
    </w:rPr>
  </w:style>
  <w:style w:type="character" w:styleId="HTMLAcronym">
    <w:name w:val="HTML Acronym"/>
    <w:basedOn w:val="DefaultParagraphFont"/>
    <w:rsid w:val="00F31028"/>
  </w:style>
  <w:style w:type="paragraph" w:customStyle="1" w:styleId="IMTOC">
    <w:name w:val="IMTOC"/>
    <w:rsid w:val="00F31028"/>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470F32"/>
    <w:pPr>
      <w:spacing w:after="240"/>
    </w:pPr>
    <w:rPr>
      <w:rFonts w:ascii="Arial" w:hAnsi="Arial" w:cs="Arial"/>
      <w:b/>
      <w:sz w:val="32"/>
      <w:szCs w:val="20"/>
    </w:rPr>
  </w:style>
  <w:style w:type="paragraph" w:customStyle="1" w:styleId="MemoLine">
    <w:name w:val="Memo Line"/>
    <w:basedOn w:val="BlockLine"/>
    <w:next w:val="Normal"/>
    <w:rsid w:val="00470F32"/>
    <w:pPr>
      <w:ind w:left="0"/>
    </w:pPr>
  </w:style>
  <w:style w:type="paragraph" w:customStyle="1" w:styleId="NoteText">
    <w:name w:val="Note Text"/>
    <w:basedOn w:val="Normal"/>
    <w:rsid w:val="00470F32"/>
    <w:rPr>
      <w:szCs w:val="20"/>
    </w:rPr>
  </w:style>
  <w:style w:type="paragraph" w:customStyle="1" w:styleId="PublicationTitle">
    <w:name w:val="Publication Title"/>
    <w:basedOn w:val="Normal"/>
    <w:next w:val="Heading4"/>
    <w:rsid w:val="00470F32"/>
    <w:pPr>
      <w:spacing w:after="240"/>
      <w:jc w:val="center"/>
    </w:pPr>
    <w:rPr>
      <w:rFonts w:ascii="Arial" w:hAnsi="Arial" w:cs="Arial"/>
      <w:b/>
      <w:sz w:val="32"/>
      <w:szCs w:val="20"/>
    </w:rPr>
  </w:style>
  <w:style w:type="table" w:styleId="TableGrid">
    <w:name w:val="Table Grid"/>
    <w:basedOn w:val="TableNormal"/>
    <w:rsid w:val="00F31028"/>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470F32"/>
    <w:pPr>
      <w:jc w:val="center"/>
    </w:pPr>
    <w:rPr>
      <w:b/>
      <w:szCs w:val="20"/>
    </w:rPr>
  </w:style>
  <w:style w:type="paragraph" w:customStyle="1" w:styleId="TableText">
    <w:name w:val="Table Text"/>
    <w:basedOn w:val="Normal"/>
    <w:qFormat/>
    <w:rsid w:val="00470F32"/>
    <w:rPr>
      <w:szCs w:val="20"/>
    </w:rPr>
  </w:style>
  <w:style w:type="paragraph" w:customStyle="1" w:styleId="TOCTitle">
    <w:name w:val="TOC Title"/>
    <w:basedOn w:val="Normal"/>
    <w:rsid w:val="00470F32"/>
    <w:pPr>
      <w:widowControl w:val="0"/>
    </w:pPr>
    <w:rPr>
      <w:rFonts w:ascii="Arial" w:hAnsi="Arial" w:cs="Arial"/>
      <w:b/>
      <w:sz w:val="32"/>
      <w:szCs w:val="20"/>
    </w:rPr>
  </w:style>
  <w:style w:type="paragraph" w:customStyle="1" w:styleId="TOCItem">
    <w:name w:val="TOCItem"/>
    <w:basedOn w:val="Normal"/>
    <w:rsid w:val="00F31028"/>
    <w:pPr>
      <w:tabs>
        <w:tab w:val="left" w:leader="dot" w:pos="7061"/>
        <w:tab w:val="right" w:pos="7524"/>
      </w:tabs>
      <w:spacing w:before="60" w:after="60"/>
      <w:ind w:right="465"/>
    </w:pPr>
    <w:rPr>
      <w:szCs w:val="20"/>
    </w:rPr>
  </w:style>
  <w:style w:type="paragraph" w:customStyle="1" w:styleId="TOCStem">
    <w:name w:val="TOCStem"/>
    <w:basedOn w:val="Normal"/>
    <w:rsid w:val="00F31028"/>
    <w:rPr>
      <w:szCs w:val="20"/>
    </w:rPr>
  </w:style>
  <w:style w:type="paragraph" w:styleId="ListParagraph">
    <w:name w:val="List Paragraph"/>
    <w:basedOn w:val="Normal"/>
    <w:uiPriority w:val="34"/>
    <w:qFormat/>
    <w:rsid w:val="00F31028"/>
    <w:pPr>
      <w:ind w:left="720"/>
      <w:contextualSpacing/>
    </w:pPr>
  </w:style>
  <w:style w:type="character" w:styleId="FollowedHyperlink">
    <w:name w:val="FollowedHyperlink"/>
    <w:rsid w:val="00F31028"/>
    <w:rPr>
      <w:color w:val="800080"/>
      <w:u w:val="single"/>
    </w:rPr>
  </w:style>
  <w:style w:type="paragraph" w:styleId="Footer">
    <w:name w:val="footer"/>
    <w:basedOn w:val="Normal"/>
    <w:link w:val="FooterChar"/>
    <w:rsid w:val="00470F32"/>
    <w:pPr>
      <w:tabs>
        <w:tab w:val="center" w:pos="4680"/>
        <w:tab w:val="right" w:pos="9360"/>
      </w:tabs>
    </w:pPr>
    <w:rPr>
      <w:sz w:val="20"/>
    </w:rPr>
  </w:style>
  <w:style w:type="character" w:customStyle="1" w:styleId="FooterChar">
    <w:name w:val="Footer Char"/>
    <w:link w:val="Footer"/>
    <w:rsid w:val="00470F32"/>
    <w:rPr>
      <w:rFonts w:ascii="Times New Roman" w:eastAsia="Times New Roman" w:hAnsi="Times New Roman" w:cs="Times New Roman"/>
      <w:color w:val="000000"/>
      <w:sz w:val="20"/>
      <w:szCs w:val="24"/>
    </w:rPr>
  </w:style>
  <w:style w:type="paragraph" w:styleId="Header">
    <w:name w:val="header"/>
    <w:basedOn w:val="Normal"/>
    <w:link w:val="HeaderChar"/>
    <w:rsid w:val="00470F32"/>
    <w:pPr>
      <w:tabs>
        <w:tab w:val="center" w:pos="4680"/>
        <w:tab w:val="right" w:pos="9360"/>
      </w:tabs>
    </w:pPr>
    <w:rPr>
      <w:sz w:val="20"/>
    </w:rPr>
  </w:style>
  <w:style w:type="character" w:customStyle="1" w:styleId="HeaderChar">
    <w:name w:val="Header Char"/>
    <w:link w:val="Header"/>
    <w:rsid w:val="00470F32"/>
    <w:rPr>
      <w:rFonts w:ascii="Times New Roman" w:eastAsia="Times New Roman" w:hAnsi="Times New Roman" w:cs="Times New Roman"/>
      <w:color w:val="000000"/>
      <w:sz w:val="20"/>
      <w:szCs w:val="24"/>
    </w:rPr>
  </w:style>
  <w:style w:type="character" w:styleId="Hyperlink">
    <w:name w:val="Hyperlink"/>
    <w:uiPriority w:val="99"/>
    <w:rsid w:val="00F31028"/>
    <w:rPr>
      <w:color w:val="0000FF"/>
      <w:u w:val="single"/>
    </w:rPr>
  </w:style>
  <w:style w:type="paragraph" w:styleId="TOC3">
    <w:name w:val="toc 3"/>
    <w:basedOn w:val="Normal"/>
    <w:next w:val="Normal"/>
    <w:autoRedefine/>
    <w:uiPriority w:val="39"/>
    <w:rsid w:val="00F31028"/>
    <w:pPr>
      <w:ind w:left="480"/>
    </w:pPr>
  </w:style>
  <w:style w:type="paragraph" w:styleId="TOC4">
    <w:name w:val="toc 4"/>
    <w:basedOn w:val="Normal"/>
    <w:next w:val="Normal"/>
    <w:autoRedefine/>
    <w:uiPriority w:val="39"/>
    <w:rsid w:val="00F31028"/>
    <w:pPr>
      <w:ind w:left="720"/>
    </w:pPr>
  </w:style>
  <w:style w:type="paragraph" w:customStyle="1" w:styleId="NumberedList1">
    <w:name w:val="Numbered List 1"/>
    <w:basedOn w:val="BulletText1"/>
    <w:qFormat/>
    <w:rsid w:val="00470F32"/>
    <w:pPr>
      <w:numPr>
        <w:numId w:val="9"/>
      </w:numPr>
      <w:tabs>
        <w:tab w:val="left" w:pos="173"/>
      </w:tabs>
      <w:ind w:left="360"/>
    </w:pPr>
    <w:rPr>
      <w:noProof/>
    </w:rPr>
  </w:style>
  <w:style w:type="paragraph" w:customStyle="1" w:styleId="NumberedList2">
    <w:name w:val="Numbered List 2"/>
    <w:basedOn w:val="NumberedList1"/>
    <w:qFormat/>
    <w:rsid w:val="00470F32"/>
    <w:pPr>
      <w:numPr>
        <w:numId w:val="8"/>
      </w:numPr>
      <w:tabs>
        <w:tab w:val="clear" w:pos="173"/>
        <w:tab w:val="left" w:pos="346"/>
      </w:tabs>
      <w:ind w:left="720"/>
    </w:pPr>
  </w:style>
  <w:style w:type="paragraph" w:customStyle="1" w:styleId="NumberedList3">
    <w:name w:val="Numbered List 3"/>
    <w:basedOn w:val="NumberedList2"/>
    <w:qFormat/>
    <w:rsid w:val="00470F32"/>
    <w:pPr>
      <w:numPr>
        <w:numId w:val="10"/>
      </w:numPr>
      <w:tabs>
        <w:tab w:val="clear" w:pos="346"/>
        <w:tab w:val="left" w:pos="518"/>
      </w:tabs>
    </w:pPr>
  </w:style>
  <w:style w:type="paragraph" w:customStyle="1" w:styleId="ContinuedTableLabel">
    <w:name w:val="Continued Table Label"/>
    <w:basedOn w:val="Normal"/>
    <w:next w:val="Normal"/>
    <w:rsid w:val="00470F32"/>
    <w:pPr>
      <w:spacing w:after="240"/>
    </w:pPr>
    <w:rPr>
      <w:b/>
      <w:sz w:val="22"/>
      <w:szCs w:val="20"/>
    </w:rPr>
  </w:style>
  <w:style w:type="numbering" w:customStyle="1" w:styleId="FSProStyle7">
    <w:name w:val="FSProStyle7"/>
    <w:uiPriority w:val="99"/>
    <w:rsid w:val="00F31028"/>
    <w:pPr>
      <w:numPr>
        <w:numId w:val="11"/>
      </w:numPr>
    </w:pPr>
  </w:style>
  <w:style w:type="paragraph" w:styleId="TOC1">
    <w:name w:val="toc 1"/>
    <w:basedOn w:val="Normal"/>
    <w:next w:val="Normal"/>
    <w:autoRedefine/>
    <w:uiPriority w:val="39"/>
    <w:semiHidden/>
    <w:unhideWhenUsed/>
    <w:rsid w:val="00F31028"/>
    <w:pPr>
      <w:spacing w:after="100"/>
    </w:pPr>
  </w:style>
  <w:style w:type="paragraph" w:styleId="TOC2">
    <w:name w:val="toc 2"/>
    <w:basedOn w:val="Normal"/>
    <w:next w:val="Normal"/>
    <w:autoRedefine/>
    <w:uiPriority w:val="39"/>
    <w:semiHidden/>
    <w:unhideWhenUsed/>
    <w:rsid w:val="00F31028"/>
    <w:pPr>
      <w:spacing w:after="100"/>
      <w:ind w:left="240"/>
    </w:pPr>
  </w:style>
  <w:style w:type="paragraph" w:styleId="TOC5">
    <w:name w:val="toc 5"/>
    <w:basedOn w:val="Normal"/>
    <w:next w:val="Normal"/>
    <w:autoRedefine/>
    <w:uiPriority w:val="39"/>
    <w:semiHidden/>
    <w:unhideWhenUsed/>
    <w:rsid w:val="00F31028"/>
    <w:pPr>
      <w:spacing w:after="100"/>
      <w:ind w:left="960"/>
    </w:pPr>
  </w:style>
  <w:style w:type="paragraph" w:styleId="TOC6">
    <w:name w:val="toc 6"/>
    <w:basedOn w:val="Normal"/>
    <w:next w:val="Normal"/>
    <w:autoRedefine/>
    <w:uiPriority w:val="39"/>
    <w:semiHidden/>
    <w:unhideWhenUsed/>
    <w:rsid w:val="00F31028"/>
    <w:pPr>
      <w:spacing w:after="100"/>
      <w:ind w:left="1200"/>
    </w:pPr>
  </w:style>
  <w:style w:type="paragraph" w:styleId="TOC7">
    <w:name w:val="toc 7"/>
    <w:basedOn w:val="Normal"/>
    <w:next w:val="Normal"/>
    <w:autoRedefine/>
    <w:uiPriority w:val="39"/>
    <w:semiHidden/>
    <w:unhideWhenUsed/>
    <w:rsid w:val="00F31028"/>
    <w:pPr>
      <w:spacing w:after="100"/>
      <w:ind w:left="1440"/>
    </w:pPr>
  </w:style>
  <w:style w:type="paragraph" w:styleId="TOC8">
    <w:name w:val="toc 8"/>
    <w:basedOn w:val="Normal"/>
    <w:next w:val="Normal"/>
    <w:autoRedefine/>
    <w:uiPriority w:val="39"/>
    <w:semiHidden/>
    <w:unhideWhenUsed/>
    <w:rsid w:val="00F31028"/>
    <w:pPr>
      <w:spacing w:after="100"/>
      <w:ind w:left="1680"/>
    </w:pPr>
  </w:style>
  <w:style w:type="paragraph" w:styleId="TOC9">
    <w:name w:val="toc 9"/>
    <w:basedOn w:val="Normal"/>
    <w:next w:val="Normal"/>
    <w:autoRedefine/>
    <w:uiPriority w:val="39"/>
    <w:semiHidden/>
    <w:unhideWhenUsed/>
    <w:rsid w:val="00F31028"/>
    <w:pPr>
      <w:spacing w:after="100"/>
      <w:ind w:left="1920"/>
    </w:pPr>
  </w:style>
  <w:style w:type="character" w:customStyle="1" w:styleId="BlockTextChar">
    <w:name w:val="Block Text Char"/>
    <w:basedOn w:val="DefaultParagraphFont"/>
    <w:link w:val="BlockText"/>
    <w:rsid w:val="00470F32"/>
    <w:rPr>
      <w:rFonts w:ascii="Times New Roman" w:eastAsia="Times New Roman" w:hAnsi="Times New Roman" w:cs="Times New Roman"/>
      <w:color w:val="000000"/>
      <w:sz w:val="24"/>
      <w:szCs w:val="24"/>
    </w:rPr>
  </w:style>
  <w:style w:type="paragraph" w:customStyle="1" w:styleId="LeftColumn">
    <w:name w:val="Left Column"/>
    <w:basedOn w:val="Heading5"/>
    <w:link w:val="LeftColumnChar"/>
    <w:qFormat/>
    <w:rsid w:val="00F31028"/>
  </w:style>
  <w:style w:type="character" w:customStyle="1" w:styleId="LeftColumnChar">
    <w:name w:val="Left Column Char"/>
    <w:basedOn w:val="DefaultParagraphFont"/>
    <w:link w:val="LeftColumn"/>
    <w:rsid w:val="00F31028"/>
    <w:rPr>
      <w:rFonts w:ascii="Times New Roman" w:eastAsia="Times New Roman" w:hAnsi="Times New Roman" w:cs="Times New Roman"/>
      <w:b/>
      <w:color w:val="000000"/>
      <w:szCs w:val="20"/>
    </w:rPr>
  </w:style>
  <w:style w:type="character" w:styleId="PageNumber">
    <w:name w:val="page number"/>
    <w:basedOn w:val="DefaultParagraphFont"/>
    <w:rsid w:val="00F31028"/>
  </w:style>
  <w:style w:type="character" w:styleId="CommentReference">
    <w:name w:val="annotation reference"/>
    <w:basedOn w:val="DefaultParagraphFont"/>
    <w:unhideWhenUsed/>
    <w:rsid w:val="007972AD"/>
    <w:rPr>
      <w:sz w:val="16"/>
      <w:szCs w:val="16"/>
    </w:rPr>
  </w:style>
  <w:style w:type="paragraph" w:styleId="CommentText">
    <w:name w:val="annotation text"/>
    <w:basedOn w:val="Normal"/>
    <w:link w:val="CommentTextChar"/>
    <w:unhideWhenUsed/>
    <w:rsid w:val="007972AD"/>
    <w:rPr>
      <w:sz w:val="20"/>
      <w:szCs w:val="20"/>
    </w:rPr>
  </w:style>
  <w:style w:type="character" w:customStyle="1" w:styleId="CommentTextChar">
    <w:name w:val="Comment Text Char"/>
    <w:basedOn w:val="DefaultParagraphFont"/>
    <w:link w:val="CommentText"/>
    <w:rsid w:val="007972A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972AD"/>
    <w:rPr>
      <w:b/>
      <w:bCs/>
    </w:rPr>
  </w:style>
  <w:style w:type="character" w:customStyle="1" w:styleId="CommentSubjectChar">
    <w:name w:val="Comment Subject Char"/>
    <w:basedOn w:val="CommentTextChar"/>
    <w:link w:val="CommentSubject"/>
    <w:uiPriority w:val="99"/>
    <w:semiHidden/>
    <w:rsid w:val="007972AD"/>
    <w:rPr>
      <w:rFonts w:ascii="Times New Roman" w:eastAsia="Times New Roman" w:hAnsi="Times New Roman" w:cs="Times New Roman"/>
      <w:b/>
      <w:bCs/>
      <w:color w:val="000000"/>
      <w:sz w:val="20"/>
      <w:szCs w:val="20"/>
    </w:rPr>
  </w:style>
  <w:style w:type="paragraph" w:styleId="TableofFigures">
    <w:name w:val="table of figures"/>
    <w:basedOn w:val="Normal"/>
    <w:next w:val="Normal"/>
    <w:uiPriority w:val="99"/>
    <w:semiHidden/>
    <w:unhideWhenUsed/>
    <w:rsid w:val="007770E7"/>
  </w:style>
  <w:style w:type="paragraph" w:customStyle="1" w:styleId="Default">
    <w:name w:val="Default"/>
    <w:rsid w:val="007770E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60921"/>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28"/>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470F32"/>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470F32"/>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470F32"/>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470F32"/>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470F32"/>
    <w:pPr>
      <w:outlineLvl w:val="4"/>
    </w:pPr>
    <w:rPr>
      <w:b/>
      <w:sz w:val="22"/>
      <w:szCs w:val="20"/>
    </w:rPr>
  </w:style>
  <w:style w:type="paragraph" w:styleId="Heading6">
    <w:name w:val="heading 6"/>
    <w:aliases w:val="Sub Label"/>
    <w:basedOn w:val="Heading5"/>
    <w:next w:val="BlockText"/>
    <w:link w:val="Heading6Char"/>
    <w:rsid w:val="00470F3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470F32"/>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470F32"/>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470F32"/>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470F32"/>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470F32"/>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470F32"/>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F31028"/>
    <w:rPr>
      <w:rFonts w:ascii="Tahoma" w:hAnsi="Tahoma" w:cs="Tahoma"/>
      <w:sz w:val="16"/>
      <w:szCs w:val="16"/>
    </w:rPr>
  </w:style>
  <w:style w:type="character" w:customStyle="1" w:styleId="BalloonTextChar">
    <w:name w:val="Balloon Text Char"/>
    <w:basedOn w:val="DefaultParagraphFont"/>
    <w:link w:val="BalloonText"/>
    <w:semiHidden/>
    <w:rsid w:val="00F31028"/>
    <w:rPr>
      <w:rFonts w:ascii="Tahoma" w:eastAsia="Times New Roman" w:hAnsi="Tahoma" w:cs="Tahoma"/>
      <w:color w:val="000000"/>
      <w:sz w:val="16"/>
      <w:szCs w:val="16"/>
    </w:rPr>
  </w:style>
  <w:style w:type="paragraph" w:customStyle="1" w:styleId="BlockLine">
    <w:name w:val="Block Line"/>
    <w:basedOn w:val="Normal"/>
    <w:next w:val="Normal"/>
    <w:rsid w:val="00470F32"/>
    <w:pPr>
      <w:pBdr>
        <w:top w:val="single" w:sz="6" w:space="1" w:color="000000"/>
        <w:between w:val="single" w:sz="6" w:space="1" w:color="auto"/>
      </w:pBdr>
      <w:spacing w:before="240"/>
      <w:ind w:left="1728"/>
    </w:pPr>
    <w:rPr>
      <w:szCs w:val="20"/>
    </w:rPr>
  </w:style>
  <w:style w:type="paragraph" w:styleId="BlockText">
    <w:name w:val="Block Text"/>
    <w:basedOn w:val="Normal"/>
    <w:link w:val="BlockTextChar"/>
    <w:qFormat/>
    <w:rsid w:val="00470F32"/>
  </w:style>
  <w:style w:type="paragraph" w:customStyle="1" w:styleId="BulletText1">
    <w:name w:val="Bullet Text 1"/>
    <w:basedOn w:val="Normal"/>
    <w:qFormat/>
    <w:rsid w:val="00470F32"/>
    <w:pPr>
      <w:numPr>
        <w:numId w:val="1"/>
      </w:numPr>
      <w:ind w:firstLine="0"/>
    </w:pPr>
    <w:rPr>
      <w:szCs w:val="20"/>
    </w:rPr>
  </w:style>
  <w:style w:type="paragraph" w:customStyle="1" w:styleId="BulletText2">
    <w:name w:val="Bullet Text 2"/>
    <w:basedOn w:val="Normal"/>
    <w:rsid w:val="00470F32"/>
    <w:pPr>
      <w:numPr>
        <w:numId w:val="2"/>
      </w:numPr>
      <w:ind w:left="346"/>
    </w:pPr>
    <w:rPr>
      <w:szCs w:val="20"/>
    </w:rPr>
  </w:style>
  <w:style w:type="paragraph" w:customStyle="1" w:styleId="BulletText3">
    <w:name w:val="Bullet Text 3"/>
    <w:basedOn w:val="Normal"/>
    <w:rsid w:val="00470F32"/>
    <w:pPr>
      <w:numPr>
        <w:numId w:val="3"/>
      </w:numPr>
      <w:ind w:left="519"/>
    </w:pPr>
    <w:rPr>
      <w:szCs w:val="20"/>
    </w:rPr>
  </w:style>
  <w:style w:type="paragraph" w:customStyle="1" w:styleId="ContinuedBlockLabel">
    <w:name w:val="Continued Block Label"/>
    <w:basedOn w:val="Normal"/>
    <w:next w:val="Normal"/>
    <w:rsid w:val="00470F32"/>
    <w:pPr>
      <w:spacing w:after="240"/>
    </w:pPr>
    <w:rPr>
      <w:b/>
      <w:sz w:val="22"/>
      <w:szCs w:val="20"/>
    </w:rPr>
  </w:style>
  <w:style w:type="paragraph" w:customStyle="1" w:styleId="EmbeddedText">
    <w:name w:val="Embedded Text"/>
    <w:basedOn w:val="Normal"/>
    <w:rsid w:val="00F31028"/>
    <w:rPr>
      <w:szCs w:val="20"/>
    </w:rPr>
  </w:style>
  <w:style w:type="character" w:styleId="HTMLAcronym">
    <w:name w:val="HTML Acronym"/>
    <w:basedOn w:val="DefaultParagraphFont"/>
    <w:rsid w:val="00F31028"/>
  </w:style>
  <w:style w:type="paragraph" w:customStyle="1" w:styleId="IMTOC">
    <w:name w:val="IMTOC"/>
    <w:rsid w:val="00F31028"/>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470F32"/>
    <w:pPr>
      <w:spacing w:after="240"/>
    </w:pPr>
    <w:rPr>
      <w:rFonts w:ascii="Arial" w:hAnsi="Arial" w:cs="Arial"/>
      <w:b/>
      <w:sz w:val="32"/>
      <w:szCs w:val="20"/>
    </w:rPr>
  </w:style>
  <w:style w:type="paragraph" w:customStyle="1" w:styleId="MemoLine">
    <w:name w:val="Memo Line"/>
    <w:basedOn w:val="BlockLine"/>
    <w:next w:val="Normal"/>
    <w:rsid w:val="00470F32"/>
    <w:pPr>
      <w:ind w:left="0"/>
    </w:pPr>
  </w:style>
  <w:style w:type="paragraph" w:customStyle="1" w:styleId="NoteText">
    <w:name w:val="Note Text"/>
    <w:basedOn w:val="Normal"/>
    <w:rsid w:val="00470F32"/>
    <w:rPr>
      <w:szCs w:val="20"/>
    </w:rPr>
  </w:style>
  <w:style w:type="paragraph" w:customStyle="1" w:styleId="PublicationTitle">
    <w:name w:val="Publication Title"/>
    <w:basedOn w:val="Normal"/>
    <w:next w:val="Heading4"/>
    <w:rsid w:val="00470F32"/>
    <w:pPr>
      <w:spacing w:after="240"/>
      <w:jc w:val="center"/>
    </w:pPr>
    <w:rPr>
      <w:rFonts w:ascii="Arial" w:hAnsi="Arial" w:cs="Arial"/>
      <w:b/>
      <w:sz w:val="32"/>
      <w:szCs w:val="20"/>
    </w:rPr>
  </w:style>
  <w:style w:type="table" w:styleId="TableGrid">
    <w:name w:val="Table Grid"/>
    <w:basedOn w:val="TableNormal"/>
    <w:rsid w:val="00F31028"/>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470F32"/>
    <w:pPr>
      <w:jc w:val="center"/>
    </w:pPr>
    <w:rPr>
      <w:b/>
      <w:szCs w:val="20"/>
    </w:rPr>
  </w:style>
  <w:style w:type="paragraph" w:customStyle="1" w:styleId="TableText">
    <w:name w:val="Table Text"/>
    <w:basedOn w:val="Normal"/>
    <w:qFormat/>
    <w:rsid w:val="00470F32"/>
    <w:rPr>
      <w:szCs w:val="20"/>
    </w:rPr>
  </w:style>
  <w:style w:type="paragraph" w:customStyle="1" w:styleId="TOCTitle">
    <w:name w:val="TOC Title"/>
    <w:basedOn w:val="Normal"/>
    <w:rsid w:val="00470F32"/>
    <w:pPr>
      <w:widowControl w:val="0"/>
    </w:pPr>
    <w:rPr>
      <w:rFonts w:ascii="Arial" w:hAnsi="Arial" w:cs="Arial"/>
      <w:b/>
      <w:sz w:val="32"/>
      <w:szCs w:val="20"/>
    </w:rPr>
  </w:style>
  <w:style w:type="paragraph" w:customStyle="1" w:styleId="TOCItem">
    <w:name w:val="TOCItem"/>
    <w:basedOn w:val="Normal"/>
    <w:rsid w:val="00F31028"/>
    <w:pPr>
      <w:tabs>
        <w:tab w:val="left" w:leader="dot" w:pos="7061"/>
        <w:tab w:val="right" w:pos="7524"/>
      </w:tabs>
      <w:spacing w:before="60" w:after="60"/>
      <w:ind w:right="465"/>
    </w:pPr>
    <w:rPr>
      <w:szCs w:val="20"/>
    </w:rPr>
  </w:style>
  <w:style w:type="paragraph" w:customStyle="1" w:styleId="TOCStem">
    <w:name w:val="TOCStem"/>
    <w:basedOn w:val="Normal"/>
    <w:rsid w:val="00F31028"/>
    <w:rPr>
      <w:szCs w:val="20"/>
    </w:rPr>
  </w:style>
  <w:style w:type="paragraph" w:styleId="ListParagraph">
    <w:name w:val="List Paragraph"/>
    <w:basedOn w:val="Normal"/>
    <w:uiPriority w:val="34"/>
    <w:qFormat/>
    <w:rsid w:val="00F31028"/>
    <w:pPr>
      <w:ind w:left="720"/>
      <w:contextualSpacing/>
    </w:pPr>
  </w:style>
  <w:style w:type="character" w:styleId="FollowedHyperlink">
    <w:name w:val="FollowedHyperlink"/>
    <w:rsid w:val="00F31028"/>
    <w:rPr>
      <w:color w:val="800080"/>
      <w:u w:val="single"/>
    </w:rPr>
  </w:style>
  <w:style w:type="paragraph" w:styleId="Footer">
    <w:name w:val="footer"/>
    <w:basedOn w:val="Normal"/>
    <w:link w:val="FooterChar"/>
    <w:rsid w:val="00470F32"/>
    <w:pPr>
      <w:tabs>
        <w:tab w:val="center" w:pos="4680"/>
        <w:tab w:val="right" w:pos="9360"/>
      </w:tabs>
    </w:pPr>
    <w:rPr>
      <w:sz w:val="20"/>
    </w:rPr>
  </w:style>
  <w:style w:type="character" w:customStyle="1" w:styleId="FooterChar">
    <w:name w:val="Footer Char"/>
    <w:link w:val="Footer"/>
    <w:rsid w:val="00470F32"/>
    <w:rPr>
      <w:rFonts w:ascii="Times New Roman" w:eastAsia="Times New Roman" w:hAnsi="Times New Roman" w:cs="Times New Roman"/>
      <w:color w:val="000000"/>
      <w:sz w:val="20"/>
      <w:szCs w:val="24"/>
    </w:rPr>
  </w:style>
  <w:style w:type="paragraph" w:styleId="Header">
    <w:name w:val="header"/>
    <w:basedOn w:val="Normal"/>
    <w:link w:val="HeaderChar"/>
    <w:rsid w:val="00470F32"/>
    <w:pPr>
      <w:tabs>
        <w:tab w:val="center" w:pos="4680"/>
        <w:tab w:val="right" w:pos="9360"/>
      </w:tabs>
    </w:pPr>
    <w:rPr>
      <w:sz w:val="20"/>
    </w:rPr>
  </w:style>
  <w:style w:type="character" w:customStyle="1" w:styleId="HeaderChar">
    <w:name w:val="Header Char"/>
    <w:link w:val="Header"/>
    <w:rsid w:val="00470F32"/>
    <w:rPr>
      <w:rFonts w:ascii="Times New Roman" w:eastAsia="Times New Roman" w:hAnsi="Times New Roman" w:cs="Times New Roman"/>
      <w:color w:val="000000"/>
      <w:sz w:val="20"/>
      <w:szCs w:val="24"/>
    </w:rPr>
  </w:style>
  <w:style w:type="character" w:styleId="Hyperlink">
    <w:name w:val="Hyperlink"/>
    <w:uiPriority w:val="99"/>
    <w:rsid w:val="00F31028"/>
    <w:rPr>
      <w:color w:val="0000FF"/>
      <w:u w:val="single"/>
    </w:rPr>
  </w:style>
  <w:style w:type="paragraph" w:styleId="TOC3">
    <w:name w:val="toc 3"/>
    <w:basedOn w:val="Normal"/>
    <w:next w:val="Normal"/>
    <w:autoRedefine/>
    <w:uiPriority w:val="39"/>
    <w:rsid w:val="00F31028"/>
    <w:pPr>
      <w:ind w:left="480"/>
    </w:pPr>
  </w:style>
  <w:style w:type="paragraph" w:styleId="TOC4">
    <w:name w:val="toc 4"/>
    <w:basedOn w:val="Normal"/>
    <w:next w:val="Normal"/>
    <w:autoRedefine/>
    <w:uiPriority w:val="39"/>
    <w:rsid w:val="00F31028"/>
    <w:pPr>
      <w:ind w:left="720"/>
    </w:pPr>
  </w:style>
  <w:style w:type="paragraph" w:customStyle="1" w:styleId="NumberedList1">
    <w:name w:val="Numbered List 1"/>
    <w:basedOn w:val="BulletText1"/>
    <w:qFormat/>
    <w:rsid w:val="00470F32"/>
    <w:pPr>
      <w:numPr>
        <w:numId w:val="9"/>
      </w:numPr>
      <w:tabs>
        <w:tab w:val="left" w:pos="173"/>
      </w:tabs>
      <w:ind w:left="360"/>
    </w:pPr>
    <w:rPr>
      <w:noProof/>
    </w:rPr>
  </w:style>
  <w:style w:type="paragraph" w:customStyle="1" w:styleId="NumberedList2">
    <w:name w:val="Numbered List 2"/>
    <w:basedOn w:val="NumberedList1"/>
    <w:qFormat/>
    <w:rsid w:val="00470F32"/>
    <w:pPr>
      <w:numPr>
        <w:numId w:val="8"/>
      </w:numPr>
      <w:tabs>
        <w:tab w:val="clear" w:pos="173"/>
        <w:tab w:val="left" w:pos="346"/>
      </w:tabs>
      <w:ind w:left="720"/>
    </w:pPr>
  </w:style>
  <w:style w:type="paragraph" w:customStyle="1" w:styleId="NumberedList3">
    <w:name w:val="Numbered List 3"/>
    <w:basedOn w:val="NumberedList2"/>
    <w:qFormat/>
    <w:rsid w:val="00470F32"/>
    <w:pPr>
      <w:numPr>
        <w:numId w:val="10"/>
      </w:numPr>
      <w:tabs>
        <w:tab w:val="clear" w:pos="346"/>
        <w:tab w:val="left" w:pos="518"/>
      </w:tabs>
    </w:pPr>
  </w:style>
  <w:style w:type="paragraph" w:customStyle="1" w:styleId="ContinuedTableLabel">
    <w:name w:val="Continued Table Label"/>
    <w:basedOn w:val="Normal"/>
    <w:next w:val="Normal"/>
    <w:rsid w:val="00470F32"/>
    <w:pPr>
      <w:spacing w:after="240"/>
    </w:pPr>
    <w:rPr>
      <w:b/>
      <w:sz w:val="22"/>
      <w:szCs w:val="20"/>
    </w:rPr>
  </w:style>
  <w:style w:type="numbering" w:customStyle="1" w:styleId="FSProStyle7">
    <w:name w:val="FSProStyle7"/>
    <w:uiPriority w:val="99"/>
    <w:rsid w:val="00F31028"/>
    <w:pPr>
      <w:numPr>
        <w:numId w:val="11"/>
      </w:numPr>
    </w:pPr>
  </w:style>
  <w:style w:type="paragraph" w:styleId="TOC1">
    <w:name w:val="toc 1"/>
    <w:basedOn w:val="Normal"/>
    <w:next w:val="Normal"/>
    <w:autoRedefine/>
    <w:uiPriority w:val="39"/>
    <w:semiHidden/>
    <w:unhideWhenUsed/>
    <w:rsid w:val="00F31028"/>
    <w:pPr>
      <w:spacing w:after="100"/>
    </w:pPr>
  </w:style>
  <w:style w:type="paragraph" w:styleId="TOC2">
    <w:name w:val="toc 2"/>
    <w:basedOn w:val="Normal"/>
    <w:next w:val="Normal"/>
    <w:autoRedefine/>
    <w:uiPriority w:val="39"/>
    <w:semiHidden/>
    <w:unhideWhenUsed/>
    <w:rsid w:val="00F31028"/>
    <w:pPr>
      <w:spacing w:after="100"/>
      <w:ind w:left="240"/>
    </w:pPr>
  </w:style>
  <w:style w:type="paragraph" w:styleId="TOC5">
    <w:name w:val="toc 5"/>
    <w:basedOn w:val="Normal"/>
    <w:next w:val="Normal"/>
    <w:autoRedefine/>
    <w:uiPriority w:val="39"/>
    <w:semiHidden/>
    <w:unhideWhenUsed/>
    <w:rsid w:val="00F31028"/>
    <w:pPr>
      <w:spacing w:after="100"/>
      <w:ind w:left="960"/>
    </w:pPr>
  </w:style>
  <w:style w:type="paragraph" w:styleId="TOC6">
    <w:name w:val="toc 6"/>
    <w:basedOn w:val="Normal"/>
    <w:next w:val="Normal"/>
    <w:autoRedefine/>
    <w:uiPriority w:val="39"/>
    <w:semiHidden/>
    <w:unhideWhenUsed/>
    <w:rsid w:val="00F31028"/>
    <w:pPr>
      <w:spacing w:after="100"/>
      <w:ind w:left="1200"/>
    </w:pPr>
  </w:style>
  <w:style w:type="paragraph" w:styleId="TOC7">
    <w:name w:val="toc 7"/>
    <w:basedOn w:val="Normal"/>
    <w:next w:val="Normal"/>
    <w:autoRedefine/>
    <w:uiPriority w:val="39"/>
    <w:semiHidden/>
    <w:unhideWhenUsed/>
    <w:rsid w:val="00F31028"/>
    <w:pPr>
      <w:spacing w:after="100"/>
      <w:ind w:left="1440"/>
    </w:pPr>
  </w:style>
  <w:style w:type="paragraph" w:styleId="TOC8">
    <w:name w:val="toc 8"/>
    <w:basedOn w:val="Normal"/>
    <w:next w:val="Normal"/>
    <w:autoRedefine/>
    <w:uiPriority w:val="39"/>
    <w:semiHidden/>
    <w:unhideWhenUsed/>
    <w:rsid w:val="00F31028"/>
    <w:pPr>
      <w:spacing w:after="100"/>
      <w:ind w:left="1680"/>
    </w:pPr>
  </w:style>
  <w:style w:type="paragraph" w:styleId="TOC9">
    <w:name w:val="toc 9"/>
    <w:basedOn w:val="Normal"/>
    <w:next w:val="Normal"/>
    <w:autoRedefine/>
    <w:uiPriority w:val="39"/>
    <w:semiHidden/>
    <w:unhideWhenUsed/>
    <w:rsid w:val="00F31028"/>
    <w:pPr>
      <w:spacing w:after="100"/>
      <w:ind w:left="1920"/>
    </w:pPr>
  </w:style>
  <w:style w:type="character" w:customStyle="1" w:styleId="BlockTextChar">
    <w:name w:val="Block Text Char"/>
    <w:basedOn w:val="DefaultParagraphFont"/>
    <w:link w:val="BlockText"/>
    <w:rsid w:val="00470F32"/>
    <w:rPr>
      <w:rFonts w:ascii="Times New Roman" w:eastAsia="Times New Roman" w:hAnsi="Times New Roman" w:cs="Times New Roman"/>
      <w:color w:val="000000"/>
      <w:sz w:val="24"/>
      <w:szCs w:val="24"/>
    </w:rPr>
  </w:style>
  <w:style w:type="paragraph" w:customStyle="1" w:styleId="LeftColumn">
    <w:name w:val="Left Column"/>
    <w:basedOn w:val="Heading5"/>
    <w:link w:val="LeftColumnChar"/>
    <w:qFormat/>
    <w:rsid w:val="00F31028"/>
  </w:style>
  <w:style w:type="character" w:customStyle="1" w:styleId="LeftColumnChar">
    <w:name w:val="Left Column Char"/>
    <w:basedOn w:val="DefaultParagraphFont"/>
    <w:link w:val="LeftColumn"/>
    <w:rsid w:val="00F31028"/>
    <w:rPr>
      <w:rFonts w:ascii="Times New Roman" w:eastAsia="Times New Roman" w:hAnsi="Times New Roman" w:cs="Times New Roman"/>
      <w:b/>
      <w:color w:val="000000"/>
      <w:szCs w:val="20"/>
    </w:rPr>
  </w:style>
  <w:style w:type="character" w:styleId="PageNumber">
    <w:name w:val="page number"/>
    <w:basedOn w:val="DefaultParagraphFont"/>
    <w:rsid w:val="00F31028"/>
  </w:style>
  <w:style w:type="character" w:styleId="CommentReference">
    <w:name w:val="annotation reference"/>
    <w:basedOn w:val="DefaultParagraphFont"/>
    <w:unhideWhenUsed/>
    <w:rsid w:val="007972AD"/>
    <w:rPr>
      <w:sz w:val="16"/>
      <w:szCs w:val="16"/>
    </w:rPr>
  </w:style>
  <w:style w:type="paragraph" w:styleId="CommentText">
    <w:name w:val="annotation text"/>
    <w:basedOn w:val="Normal"/>
    <w:link w:val="CommentTextChar"/>
    <w:unhideWhenUsed/>
    <w:rsid w:val="007972AD"/>
    <w:rPr>
      <w:sz w:val="20"/>
      <w:szCs w:val="20"/>
    </w:rPr>
  </w:style>
  <w:style w:type="character" w:customStyle="1" w:styleId="CommentTextChar">
    <w:name w:val="Comment Text Char"/>
    <w:basedOn w:val="DefaultParagraphFont"/>
    <w:link w:val="CommentText"/>
    <w:rsid w:val="007972A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972AD"/>
    <w:rPr>
      <w:b/>
      <w:bCs/>
    </w:rPr>
  </w:style>
  <w:style w:type="character" w:customStyle="1" w:styleId="CommentSubjectChar">
    <w:name w:val="Comment Subject Char"/>
    <w:basedOn w:val="CommentTextChar"/>
    <w:link w:val="CommentSubject"/>
    <w:uiPriority w:val="99"/>
    <w:semiHidden/>
    <w:rsid w:val="007972AD"/>
    <w:rPr>
      <w:rFonts w:ascii="Times New Roman" w:eastAsia="Times New Roman" w:hAnsi="Times New Roman" w:cs="Times New Roman"/>
      <w:b/>
      <w:bCs/>
      <w:color w:val="000000"/>
      <w:sz w:val="20"/>
      <w:szCs w:val="20"/>
    </w:rPr>
  </w:style>
  <w:style w:type="paragraph" w:styleId="TableofFigures">
    <w:name w:val="table of figures"/>
    <w:basedOn w:val="Normal"/>
    <w:next w:val="Normal"/>
    <w:uiPriority w:val="99"/>
    <w:semiHidden/>
    <w:unhideWhenUsed/>
    <w:rsid w:val="007770E7"/>
  </w:style>
  <w:style w:type="paragraph" w:customStyle="1" w:styleId="Default">
    <w:name w:val="Default"/>
    <w:rsid w:val="007770E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60921"/>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hitehouse.gov/omb/circulars_a123_re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76C0E34A97245A64A19B5B7BC3C0E" ma:contentTypeVersion="0" ma:contentTypeDescription="Create a new document." ma:contentTypeScope="" ma:versionID="bac80a698d79bfb513d9c5fb35a0c1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5515-E918-45D3-B95A-87E7EFC78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CCDC43-21ED-4A56-81A8-139FB760B7AB}">
  <ds:schemaRefs>
    <ds:schemaRef ds:uri="http://schemas.microsoft.com/sharepoint/v3/contenttype/forms"/>
  </ds:schemaRefs>
</ds:datastoreItem>
</file>

<file path=customXml/itemProps3.xml><?xml version="1.0" encoding="utf-8"?>
<ds:datastoreItem xmlns:ds="http://schemas.openxmlformats.org/officeDocument/2006/customXml" ds:itemID="{FFE233CF-5AF2-41F0-AB4C-F0D572B245ED}">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9635BD54-9D32-426E-8E09-A7E4CAAD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2000</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6</cp:revision>
  <cp:lastPrinted>2015-10-21T20:12:00Z</cp:lastPrinted>
  <dcterms:created xsi:type="dcterms:W3CDTF">2016-01-22T13:39:00Z</dcterms:created>
  <dcterms:modified xsi:type="dcterms:W3CDTF">2016-02-02T14:32:00Z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isblw="false" tsp="false" atn=""&gt;_x000d_
  &lt;blw Value="86.4" Unit="Inches" /&gt;_x000d_
&lt;/ds&gt;</vt:lpwstr>
  </property>
  <property fmtid="{D5CDD505-2E9C-101B-9397-08002B2CF9AE}" pid="4" name="ContentTypeId">
    <vt:lpwstr>0x010100D7876C0E34A97245A64A19B5B7BC3C0E</vt:lpwstr>
  </property>
</Properties>
</file>